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D857F7" w14:textId="6526BA9C" w:rsidR="003053BD" w:rsidRPr="0039090D" w:rsidRDefault="005170B2" w:rsidP="007442C1">
      <w:pPr>
        <w:jc w:val="center"/>
        <w:rPr>
          <w:rFonts w:cstheme="minorHAnsi"/>
          <w:b/>
          <w:color w:val="000000"/>
          <w:sz w:val="28"/>
        </w:rPr>
      </w:pPr>
      <w:r w:rsidRPr="0039090D">
        <w:rPr>
          <w:rFonts w:cstheme="minorHAnsi"/>
          <w:b/>
          <w:color w:val="000000"/>
          <w:sz w:val="28"/>
        </w:rPr>
        <w:t>TERMO DE REFERÊNCIA</w:t>
      </w:r>
    </w:p>
    <w:p w14:paraId="67B37FFC" w14:textId="77777777" w:rsidR="005170B2" w:rsidRPr="00294FE2" w:rsidRDefault="005170B2" w:rsidP="00461859">
      <w:pPr>
        <w:autoSpaceDE w:val="0"/>
        <w:autoSpaceDN w:val="0"/>
        <w:adjustRightInd w:val="0"/>
        <w:spacing w:after="0" w:line="240" w:lineRule="auto"/>
        <w:jc w:val="both"/>
        <w:rPr>
          <w:rFonts w:cstheme="minorHAnsi"/>
          <w:color w:val="000000"/>
          <w:sz w:val="24"/>
          <w:szCs w:val="24"/>
        </w:rPr>
      </w:pPr>
    </w:p>
    <w:p w14:paraId="52E18E86" w14:textId="397549A4" w:rsidR="00A1402A" w:rsidRPr="00294FE2" w:rsidRDefault="00A1402A" w:rsidP="009751C5">
      <w:pPr>
        <w:pStyle w:val="Ttulo1"/>
        <w:numPr>
          <w:ilvl w:val="0"/>
          <w:numId w:val="10"/>
        </w:numPr>
        <w:spacing w:after="240"/>
        <w:ind w:left="284"/>
        <w:rPr>
          <w:bCs/>
          <w:szCs w:val="24"/>
        </w:rPr>
      </w:pPr>
      <w:r w:rsidRPr="00294FE2">
        <w:rPr>
          <w:bCs/>
          <w:szCs w:val="24"/>
        </w:rPr>
        <w:t>CONDIÇÕES GERAIS DA CONTRATAÇÃO</w:t>
      </w:r>
    </w:p>
    <w:p w14:paraId="1EEFE053" w14:textId="490D12C0" w:rsidR="00345609" w:rsidRPr="00294FE2" w:rsidRDefault="000D1975" w:rsidP="00C75A27">
      <w:pPr>
        <w:pStyle w:val="PargrafodaLista"/>
        <w:rPr>
          <w:sz w:val="24"/>
          <w:szCs w:val="24"/>
        </w:rPr>
      </w:pPr>
      <w:r w:rsidRPr="00294FE2">
        <w:rPr>
          <w:sz w:val="24"/>
          <w:szCs w:val="24"/>
        </w:rPr>
        <w:t xml:space="preserve"> </w:t>
      </w:r>
      <w:r w:rsidR="009751C5" w:rsidRPr="00294FE2">
        <w:rPr>
          <w:sz w:val="24"/>
          <w:szCs w:val="24"/>
        </w:rPr>
        <w:t>O presente Termo de Referência tem por objeto</w:t>
      </w:r>
      <w:r w:rsidRPr="00294FE2">
        <w:rPr>
          <w:sz w:val="24"/>
          <w:szCs w:val="24"/>
        </w:rPr>
        <w:t xml:space="preserve"> </w:t>
      </w:r>
      <w:r w:rsidR="009751C5" w:rsidRPr="00294FE2">
        <w:rPr>
          <w:sz w:val="24"/>
          <w:szCs w:val="24"/>
        </w:rPr>
        <w:t>a contratação de empresa especializada para a prestação de serviços de engenharia</w:t>
      </w:r>
      <w:r w:rsidR="00D87823">
        <w:rPr>
          <w:sz w:val="24"/>
          <w:szCs w:val="24"/>
        </w:rPr>
        <w:t xml:space="preserve"> </w:t>
      </w:r>
      <w:r w:rsidR="009751C5" w:rsidRPr="00294FE2">
        <w:rPr>
          <w:sz w:val="24"/>
          <w:szCs w:val="24"/>
        </w:rPr>
        <w:t xml:space="preserve">relativos à </w:t>
      </w:r>
      <w:r w:rsidR="00395B43" w:rsidRPr="00D87823">
        <w:rPr>
          <w:b/>
          <w:bCs/>
          <w:sz w:val="24"/>
          <w:szCs w:val="24"/>
          <w:u w:val="single"/>
        </w:rPr>
        <w:t>CONSTRUÇÃO DE QUADRAS EM DIVERSOS DISTRITOS DO MUNICÍPIO DE AFRÂNIO/PE</w:t>
      </w:r>
      <w:r w:rsidR="009751C5" w:rsidRPr="00D87823">
        <w:rPr>
          <w:b/>
          <w:bCs/>
          <w:sz w:val="24"/>
          <w:szCs w:val="24"/>
          <w:u w:val="single"/>
        </w:rPr>
        <w:t>.</w:t>
      </w:r>
    </w:p>
    <w:p w14:paraId="109185AB" w14:textId="5A7FC816" w:rsidR="007A3A1A" w:rsidRPr="00294FE2" w:rsidRDefault="007A3A1A" w:rsidP="00865D24">
      <w:pPr>
        <w:pStyle w:val="PargrafodaLista"/>
        <w:numPr>
          <w:ilvl w:val="1"/>
          <w:numId w:val="10"/>
        </w:numPr>
        <w:spacing w:before="240"/>
        <w:ind w:left="426" w:hanging="426"/>
        <w:jc w:val="both"/>
        <w:rPr>
          <w:sz w:val="24"/>
          <w:szCs w:val="24"/>
        </w:rPr>
      </w:pPr>
      <w:r w:rsidRPr="00294FE2">
        <w:rPr>
          <w:sz w:val="24"/>
          <w:szCs w:val="24"/>
        </w:rPr>
        <w:t xml:space="preserve"> </w:t>
      </w:r>
      <w:r w:rsidR="00417DC3" w:rsidRPr="00294FE2">
        <w:rPr>
          <w:sz w:val="24"/>
          <w:szCs w:val="24"/>
        </w:rPr>
        <w:t xml:space="preserve">Os serviços deverão ser realizados com base nas deliberações contidas na Instrução Normativa Nº 1 – de 19/1/2010, emitida pela Secretaria de Logística e Tecnologia da Informação, visando à adoção de soluções que proporcionem a economia da manutenção e operacionalização do sistema, a redução do consumo de energia e água, bem como a utilização de tecnologias e materiais que reduzam o impacto ambiental. </w:t>
      </w:r>
    </w:p>
    <w:p w14:paraId="3B971089" w14:textId="6CCE07B7" w:rsidR="00417DC3" w:rsidRPr="00294FE2" w:rsidRDefault="00417DC3" w:rsidP="00865D24">
      <w:pPr>
        <w:pStyle w:val="PargrafodaLista"/>
        <w:numPr>
          <w:ilvl w:val="1"/>
          <w:numId w:val="10"/>
        </w:numPr>
        <w:spacing w:before="240"/>
        <w:ind w:left="426" w:hanging="426"/>
        <w:jc w:val="both"/>
        <w:rPr>
          <w:sz w:val="24"/>
          <w:szCs w:val="24"/>
        </w:rPr>
      </w:pPr>
      <w:r w:rsidRPr="00294FE2">
        <w:rPr>
          <w:sz w:val="24"/>
          <w:szCs w:val="24"/>
        </w:rPr>
        <w:t xml:space="preserve">Os serviços deverão ser realizados em consonância com os Projetos Executivos e com fundamento nas normas das concessionárias de serviços públicos locais, entre outras, no Código de Uso e Ocupação do Solo do município, nas deliberações dos órgãos de controle ambientais do município, do estado e da União e nas Especificações Técnicas. </w:t>
      </w:r>
    </w:p>
    <w:p w14:paraId="500AEB52" w14:textId="1AD30CD4" w:rsidR="00AD0534" w:rsidRPr="00294FE2" w:rsidRDefault="00E02AE0" w:rsidP="00AD0534">
      <w:pPr>
        <w:pStyle w:val="PargrafodaLista"/>
        <w:numPr>
          <w:ilvl w:val="1"/>
          <w:numId w:val="10"/>
        </w:numPr>
        <w:spacing w:before="240" w:after="240"/>
        <w:ind w:left="426" w:hanging="426"/>
        <w:jc w:val="both"/>
        <w:rPr>
          <w:sz w:val="24"/>
          <w:szCs w:val="24"/>
        </w:rPr>
      </w:pPr>
      <w:r w:rsidRPr="00294FE2">
        <w:rPr>
          <w:sz w:val="24"/>
          <w:szCs w:val="24"/>
        </w:rPr>
        <w:t xml:space="preserve"> </w:t>
      </w:r>
      <w:r w:rsidR="00106FE0" w:rsidRPr="00294FE2">
        <w:rPr>
          <w:sz w:val="24"/>
          <w:szCs w:val="24"/>
        </w:rPr>
        <w:t>As especificações dos serviços encontram-se em Anexo, através dos Projetos, Orçamentos, Memória de Cálculo, Memorial Descritivo e demais documentos.</w:t>
      </w:r>
    </w:p>
    <w:p w14:paraId="56832F5B" w14:textId="075BF9B1" w:rsidR="00234722" w:rsidRPr="00294FE2" w:rsidRDefault="00234722" w:rsidP="00C672E1">
      <w:pPr>
        <w:pStyle w:val="Ttulo1"/>
        <w:numPr>
          <w:ilvl w:val="0"/>
          <w:numId w:val="10"/>
        </w:numPr>
        <w:spacing w:after="240"/>
        <w:ind w:left="426"/>
        <w:rPr>
          <w:szCs w:val="24"/>
        </w:rPr>
      </w:pPr>
      <w:r w:rsidRPr="00294FE2">
        <w:rPr>
          <w:szCs w:val="24"/>
        </w:rPr>
        <w:t>FUNDA</w:t>
      </w:r>
      <w:r w:rsidR="00C672E1" w:rsidRPr="00294FE2">
        <w:rPr>
          <w:szCs w:val="24"/>
        </w:rPr>
        <w:t>MENTAÇÃO E DESCRIÇÃO DA NECESSIDADE DA CONTRATAÇÃO</w:t>
      </w:r>
    </w:p>
    <w:p w14:paraId="3051D951" w14:textId="723AA48B" w:rsidR="00C672E1" w:rsidRPr="00294FE2" w:rsidRDefault="001E33C6" w:rsidP="001E33C6">
      <w:pPr>
        <w:pStyle w:val="PargrafodaLista"/>
        <w:numPr>
          <w:ilvl w:val="1"/>
          <w:numId w:val="10"/>
        </w:numPr>
        <w:ind w:left="426"/>
        <w:jc w:val="both"/>
        <w:rPr>
          <w:sz w:val="24"/>
          <w:szCs w:val="24"/>
        </w:rPr>
      </w:pPr>
      <w:r w:rsidRPr="00294FE2">
        <w:rPr>
          <w:rFonts w:cstheme="minorHAnsi"/>
          <w:color w:val="000000"/>
          <w:sz w:val="24"/>
          <w:szCs w:val="24"/>
        </w:rPr>
        <w:t xml:space="preserve"> </w:t>
      </w:r>
      <w:r w:rsidR="00D87823">
        <w:rPr>
          <w:rFonts w:cstheme="minorHAnsi"/>
          <w:color w:val="000000"/>
          <w:sz w:val="24"/>
          <w:szCs w:val="24"/>
        </w:rPr>
        <w:t>A contratação de empresa especializada para a construção de 4 (quatro) quadras cobertas com arquibancada faz jus à iminente aprovação do convênio junto ao Governo do Estado de Pernambuco para expansão e melhoria da rede de esportes e lazer no município. Havendo então processo de assinatura de convênio com aprovação do plano de trabalho já em curso, há necessidade da contratação futura do presente objeto.</w:t>
      </w:r>
    </w:p>
    <w:p w14:paraId="54A3347E" w14:textId="5463319E" w:rsidR="001E33C6" w:rsidRPr="00294FE2" w:rsidRDefault="001E33C6" w:rsidP="001E33C6">
      <w:pPr>
        <w:pStyle w:val="PargrafodaLista"/>
        <w:numPr>
          <w:ilvl w:val="1"/>
          <w:numId w:val="10"/>
        </w:numPr>
        <w:ind w:left="426"/>
        <w:jc w:val="both"/>
        <w:rPr>
          <w:sz w:val="24"/>
          <w:szCs w:val="24"/>
        </w:rPr>
      </w:pPr>
      <w:r w:rsidRPr="00294FE2">
        <w:rPr>
          <w:rFonts w:cstheme="minorHAnsi"/>
          <w:color w:val="000000"/>
          <w:sz w:val="24"/>
          <w:szCs w:val="24"/>
        </w:rPr>
        <w:t xml:space="preserve"> O objeto não está previsto no Plano de Contratações</w:t>
      </w:r>
      <w:r w:rsidR="002E25BC" w:rsidRPr="00294FE2">
        <w:rPr>
          <w:rFonts w:cstheme="minorHAnsi"/>
          <w:color w:val="000000"/>
          <w:sz w:val="24"/>
          <w:szCs w:val="24"/>
        </w:rPr>
        <w:t xml:space="preserve"> Anual</w:t>
      </w:r>
      <w:r w:rsidRPr="00294FE2">
        <w:rPr>
          <w:rFonts w:cstheme="minorHAnsi"/>
          <w:color w:val="000000"/>
          <w:sz w:val="24"/>
          <w:szCs w:val="24"/>
        </w:rPr>
        <w:t xml:space="preserve"> de 2024.</w:t>
      </w:r>
    </w:p>
    <w:p w14:paraId="68B3D960" w14:textId="4EFA79D2" w:rsidR="00AD0534" w:rsidRPr="00294FE2" w:rsidRDefault="00A20F65" w:rsidP="00AD0534">
      <w:pPr>
        <w:pStyle w:val="Ttulo1"/>
        <w:numPr>
          <w:ilvl w:val="0"/>
          <w:numId w:val="10"/>
        </w:numPr>
        <w:spacing w:after="240"/>
        <w:ind w:left="426"/>
        <w:rPr>
          <w:szCs w:val="24"/>
        </w:rPr>
      </w:pPr>
      <w:r w:rsidRPr="00294FE2">
        <w:rPr>
          <w:szCs w:val="24"/>
        </w:rPr>
        <w:t>DESCRIÇÃO DA SOLUÇÃO COMO UM TODO</w:t>
      </w:r>
    </w:p>
    <w:p w14:paraId="56A73681" w14:textId="01414D16" w:rsidR="00AD0534" w:rsidRPr="00294FE2" w:rsidRDefault="00AD0534" w:rsidP="00AD0534">
      <w:pPr>
        <w:pStyle w:val="PargrafodaLista"/>
        <w:numPr>
          <w:ilvl w:val="1"/>
          <w:numId w:val="10"/>
        </w:numPr>
        <w:ind w:left="426"/>
        <w:jc w:val="both"/>
        <w:rPr>
          <w:sz w:val="24"/>
          <w:szCs w:val="24"/>
        </w:rPr>
      </w:pPr>
      <w:r w:rsidRPr="00294FE2">
        <w:rPr>
          <w:rFonts w:cstheme="minorHAnsi"/>
          <w:color w:val="000000"/>
          <w:sz w:val="24"/>
          <w:szCs w:val="24"/>
        </w:rPr>
        <w:t xml:space="preserve"> </w:t>
      </w:r>
      <w:r w:rsidR="003232BD" w:rsidRPr="00294FE2">
        <w:rPr>
          <w:rFonts w:cstheme="minorHAnsi"/>
          <w:color w:val="000000"/>
          <w:sz w:val="24"/>
          <w:szCs w:val="24"/>
        </w:rPr>
        <w:t xml:space="preserve">A descrição da solução como um todo encontra-se pormenorizada </w:t>
      </w:r>
      <w:r w:rsidR="003B4E5D">
        <w:rPr>
          <w:rFonts w:cstheme="minorHAnsi"/>
          <w:color w:val="000000"/>
          <w:sz w:val="24"/>
          <w:szCs w:val="24"/>
        </w:rPr>
        <w:t>n</w:t>
      </w:r>
      <w:r w:rsidR="003232BD" w:rsidRPr="00294FE2">
        <w:rPr>
          <w:rFonts w:cstheme="minorHAnsi"/>
          <w:color w:val="000000"/>
          <w:sz w:val="24"/>
          <w:szCs w:val="24"/>
        </w:rPr>
        <w:t xml:space="preserve">o Projeto Básico, </w:t>
      </w:r>
      <w:r w:rsidR="003B4E5D">
        <w:rPr>
          <w:rFonts w:cstheme="minorHAnsi"/>
          <w:color w:val="000000"/>
          <w:sz w:val="24"/>
          <w:szCs w:val="24"/>
        </w:rPr>
        <w:t>anexo a este</w:t>
      </w:r>
      <w:r w:rsidR="003232BD" w:rsidRPr="00294FE2">
        <w:rPr>
          <w:rFonts w:cstheme="minorHAnsi"/>
          <w:color w:val="000000"/>
          <w:sz w:val="24"/>
          <w:szCs w:val="24"/>
        </w:rPr>
        <w:t xml:space="preserve"> Termo de Referência</w:t>
      </w:r>
      <w:r w:rsidR="003B4E5D">
        <w:rPr>
          <w:rFonts w:cstheme="minorHAnsi"/>
          <w:color w:val="000000"/>
          <w:sz w:val="24"/>
          <w:szCs w:val="24"/>
        </w:rPr>
        <w:t>, comporto por Projetos Gráficos, Memorial Descritivo e peças orçamentárias</w:t>
      </w:r>
      <w:r w:rsidRPr="00294FE2">
        <w:rPr>
          <w:rFonts w:cstheme="minorHAnsi"/>
          <w:color w:val="000000"/>
          <w:sz w:val="24"/>
          <w:szCs w:val="24"/>
        </w:rPr>
        <w:t>.</w:t>
      </w:r>
    </w:p>
    <w:p w14:paraId="65BB354E" w14:textId="787AA12A" w:rsidR="00455118" w:rsidRPr="00294FE2" w:rsidRDefault="005D2369" w:rsidP="00455118">
      <w:pPr>
        <w:pStyle w:val="Ttulo1"/>
        <w:numPr>
          <w:ilvl w:val="0"/>
          <w:numId w:val="10"/>
        </w:numPr>
        <w:spacing w:after="240"/>
        <w:ind w:left="426"/>
        <w:rPr>
          <w:szCs w:val="24"/>
        </w:rPr>
      </w:pPr>
      <w:r w:rsidRPr="00294FE2">
        <w:rPr>
          <w:szCs w:val="24"/>
        </w:rPr>
        <w:lastRenderedPageBreak/>
        <w:t>REQUISITOS DA CONTRATAÇÃO</w:t>
      </w:r>
    </w:p>
    <w:p w14:paraId="59F8ED0B" w14:textId="5BED73D2" w:rsidR="00455118" w:rsidRPr="00294FE2" w:rsidRDefault="00FD0979" w:rsidP="00455118">
      <w:pPr>
        <w:pStyle w:val="PargrafodaLista"/>
        <w:numPr>
          <w:ilvl w:val="1"/>
          <w:numId w:val="10"/>
        </w:numPr>
        <w:ind w:left="426"/>
        <w:jc w:val="both"/>
        <w:rPr>
          <w:sz w:val="24"/>
          <w:szCs w:val="24"/>
          <w:u w:val="single"/>
        </w:rPr>
      </w:pPr>
      <w:r w:rsidRPr="00294FE2">
        <w:rPr>
          <w:rFonts w:cstheme="minorHAnsi"/>
          <w:color w:val="000000"/>
          <w:sz w:val="24"/>
          <w:szCs w:val="24"/>
          <w:u w:val="single"/>
        </w:rPr>
        <w:t>Sustentabilidade</w:t>
      </w:r>
    </w:p>
    <w:p w14:paraId="1C17B696" w14:textId="109A585C" w:rsidR="00754C0C" w:rsidRPr="00294FE2" w:rsidRDefault="00754C0C" w:rsidP="00754C0C">
      <w:pPr>
        <w:rPr>
          <w:sz w:val="24"/>
          <w:szCs w:val="24"/>
        </w:rPr>
      </w:pPr>
      <w:r w:rsidRPr="00294FE2">
        <w:rPr>
          <w:sz w:val="24"/>
          <w:szCs w:val="24"/>
        </w:rPr>
        <w:t>Além dos critérios de sustentabilidade eventualmente inseridos na descrição do objeto, devem ser atendidos os que se baseiam no Guia Nacional de Contratações Sustentáveis.</w:t>
      </w:r>
    </w:p>
    <w:p w14:paraId="7F12164E" w14:textId="1813FD19" w:rsidR="000D7461" w:rsidRPr="00294FE2" w:rsidRDefault="00EB49F9" w:rsidP="00455118">
      <w:pPr>
        <w:pStyle w:val="PargrafodaLista"/>
        <w:numPr>
          <w:ilvl w:val="1"/>
          <w:numId w:val="10"/>
        </w:numPr>
        <w:ind w:left="426"/>
        <w:jc w:val="both"/>
        <w:rPr>
          <w:sz w:val="24"/>
          <w:szCs w:val="24"/>
          <w:u w:val="single"/>
        </w:rPr>
      </w:pPr>
      <w:r w:rsidRPr="00294FE2">
        <w:rPr>
          <w:sz w:val="24"/>
          <w:szCs w:val="24"/>
          <w:u w:val="single"/>
        </w:rPr>
        <w:t>Subcontratação</w:t>
      </w:r>
    </w:p>
    <w:p w14:paraId="4B0318A1" w14:textId="1D82AF56" w:rsidR="00754C0C" w:rsidRPr="00294FE2" w:rsidRDefault="00293A11" w:rsidP="00754C0C">
      <w:pPr>
        <w:jc w:val="both"/>
        <w:rPr>
          <w:sz w:val="24"/>
          <w:szCs w:val="24"/>
        </w:rPr>
      </w:pPr>
      <w:r w:rsidRPr="00294FE2">
        <w:rPr>
          <w:sz w:val="24"/>
          <w:szCs w:val="24"/>
        </w:rPr>
        <w:t>Não é admitida a subcontratação do objeto contratual.</w:t>
      </w:r>
    </w:p>
    <w:p w14:paraId="4D45034C" w14:textId="4F78B5C3" w:rsidR="00C86FD9" w:rsidRPr="00294FE2" w:rsidRDefault="00C86FD9" w:rsidP="00455118">
      <w:pPr>
        <w:pStyle w:val="PargrafodaLista"/>
        <w:numPr>
          <w:ilvl w:val="1"/>
          <w:numId w:val="10"/>
        </w:numPr>
        <w:ind w:left="426"/>
        <w:jc w:val="both"/>
        <w:rPr>
          <w:sz w:val="24"/>
          <w:szCs w:val="24"/>
          <w:u w:val="single"/>
        </w:rPr>
      </w:pPr>
      <w:r w:rsidRPr="00294FE2">
        <w:rPr>
          <w:sz w:val="24"/>
          <w:szCs w:val="24"/>
          <w:u w:val="single"/>
        </w:rPr>
        <w:t>Garantia da Contratação</w:t>
      </w:r>
    </w:p>
    <w:p w14:paraId="41382F02" w14:textId="1007A976" w:rsidR="00A64180" w:rsidRPr="00A64180" w:rsidRDefault="006748A8" w:rsidP="00A64180">
      <w:pPr>
        <w:ind w:left="66"/>
        <w:jc w:val="both"/>
        <w:rPr>
          <w:sz w:val="24"/>
          <w:szCs w:val="24"/>
        </w:rPr>
      </w:pPr>
      <w:r>
        <w:rPr>
          <w:sz w:val="24"/>
          <w:szCs w:val="24"/>
        </w:rPr>
        <w:t>Será</w:t>
      </w:r>
      <w:r w:rsidR="00294FE2" w:rsidRPr="00294FE2">
        <w:rPr>
          <w:sz w:val="24"/>
          <w:szCs w:val="24"/>
        </w:rPr>
        <w:t xml:space="preserve"> exigida a prestação da garantia da contratação</w:t>
      </w:r>
      <w:r w:rsidR="00BC7DD4">
        <w:rPr>
          <w:sz w:val="24"/>
          <w:szCs w:val="24"/>
        </w:rPr>
        <w:t xml:space="preserve"> no valor correspondente a 2% do valor total do objeto,</w:t>
      </w:r>
      <w:r w:rsidR="00294FE2" w:rsidRPr="00294FE2">
        <w:rPr>
          <w:sz w:val="24"/>
          <w:szCs w:val="24"/>
        </w:rPr>
        <w:t xml:space="preserve"> conforme artigos 96 e seguintes da Lei nº 14.133, de 2021.</w:t>
      </w:r>
    </w:p>
    <w:p w14:paraId="237046FB" w14:textId="14E22F58" w:rsidR="00A64180" w:rsidRDefault="00AB234D" w:rsidP="00A64180">
      <w:pPr>
        <w:pStyle w:val="Ttulo1"/>
        <w:numPr>
          <w:ilvl w:val="0"/>
          <w:numId w:val="10"/>
        </w:numPr>
        <w:spacing w:after="240"/>
        <w:ind w:left="426"/>
        <w:rPr>
          <w:szCs w:val="24"/>
        </w:rPr>
      </w:pPr>
      <w:r>
        <w:rPr>
          <w:szCs w:val="24"/>
        </w:rPr>
        <w:t>EXECUÇÃO DO OBJETO</w:t>
      </w:r>
    </w:p>
    <w:p w14:paraId="0911B8C9" w14:textId="0CF142E2" w:rsidR="004076D7" w:rsidRDefault="0060145F" w:rsidP="00A904EB">
      <w:pPr>
        <w:pStyle w:val="PargrafodaLista"/>
        <w:numPr>
          <w:ilvl w:val="1"/>
          <w:numId w:val="10"/>
        </w:numPr>
        <w:ind w:left="426"/>
        <w:jc w:val="both"/>
        <w:rPr>
          <w:sz w:val="24"/>
          <w:szCs w:val="24"/>
        </w:rPr>
      </w:pPr>
      <w:r w:rsidRPr="0060145F">
        <w:rPr>
          <w:sz w:val="24"/>
          <w:szCs w:val="24"/>
        </w:rPr>
        <w:t xml:space="preserve">O prazo para execução dos serviços é de </w:t>
      </w:r>
      <w:r w:rsidR="00795A54">
        <w:rPr>
          <w:sz w:val="24"/>
          <w:szCs w:val="24"/>
        </w:rPr>
        <w:t>7</w:t>
      </w:r>
      <w:r w:rsidRPr="0060145F">
        <w:rPr>
          <w:sz w:val="24"/>
          <w:szCs w:val="24"/>
        </w:rPr>
        <w:t xml:space="preserve"> (</w:t>
      </w:r>
      <w:r w:rsidR="00795A54">
        <w:rPr>
          <w:sz w:val="24"/>
          <w:szCs w:val="24"/>
        </w:rPr>
        <w:t>sete</w:t>
      </w:r>
      <w:r w:rsidRPr="0060145F">
        <w:rPr>
          <w:sz w:val="24"/>
          <w:szCs w:val="24"/>
        </w:rPr>
        <w:t xml:space="preserve">) </w:t>
      </w:r>
      <w:r w:rsidR="00795A54">
        <w:rPr>
          <w:sz w:val="24"/>
          <w:szCs w:val="24"/>
        </w:rPr>
        <w:t xml:space="preserve">meses, por lote, </w:t>
      </w:r>
      <w:r w:rsidRPr="0060145F">
        <w:rPr>
          <w:sz w:val="24"/>
          <w:szCs w:val="24"/>
        </w:rPr>
        <w:t>a contar da data de emissão da Ordem de Serviços.</w:t>
      </w:r>
    </w:p>
    <w:p w14:paraId="1C46B3FA" w14:textId="5881B1DC" w:rsidR="0060145F" w:rsidRDefault="00F07A3D" w:rsidP="00A904EB">
      <w:pPr>
        <w:pStyle w:val="PargrafodaLista"/>
        <w:numPr>
          <w:ilvl w:val="1"/>
          <w:numId w:val="10"/>
        </w:numPr>
        <w:ind w:left="426"/>
        <w:jc w:val="both"/>
        <w:rPr>
          <w:sz w:val="24"/>
          <w:szCs w:val="24"/>
        </w:rPr>
      </w:pPr>
      <w:r w:rsidRPr="00F07A3D">
        <w:rPr>
          <w:sz w:val="24"/>
          <w:szCs w:val="24"/>
        </w:rPr>
        <w:t xml:space="preserve">O prazo de vigência do contrato será de </w:t>
      </w:r>
      <w:r w:rsidR="00795A54">
        <w:rPr>
          <w:sz w:val="24"/>
          <w:szCs w:val="24"/>
        </w:rPr>
        <w:t>7</w:t>
      </w:r>
      <w:r w:rsidR="00795A54" w:rsidRPr="0060145F">
        <w:rPr>
          <w:sz w:val="24"/>
          <w:szCs w:val="24"/>
        </w:rPr>
        <w:t xml:space="preserve"> (</w:t>
      </w:r>
      <w:r w:rsidR="00795A54">
        <w:rPr>
          <w:sz w:val="24"/>
          <w:szCs w:val="24"/>
        </w:rPr>
        <w:t>sete</w:t>
      </w:r>
      <w:r w:rsidR="00795A54" w:rsidRPr="0060145F">
        <w:rPr>
          <w:sz w:val="24"/>
          <w:szCs w:val="24"/>
        </w:rPr>
        <w:t xml:space="preserve">) </w:t>
      </w:r>
      <w:r w:rsidR="00795A54">
        <w:rPr>
          <w:sz w:val="24"/>
          <w:szCs w:val="24"/>
        </w:rPr>
        <w:t>meses, por lote,</w:t>
      </w:r>
      <w:r w:rsidRPr="00F07A3D">
        <w:rPr>
          <w:sz w:val="24"/>
          <w:szCs w:val="24"/>
        </w:rPr>
        <w:t xml:space="preserve"> a contar com a assinatura da Ordem de Serviços, podendo tal prazo ser prorrogado, se assim for da vontade das partes, na conformidade do estabelecido na Lei nº </w:t>
      </w:r>
      <w:r>
        <w:rPr>
          <w:sz w:val="24"/>
          <w:szCs w:val="24"/>
        </w:rPr>
        <w:t>14</w:t>
      </w:r>
      <w:r w:rsidRPr="00F07A3D">
        <w:rPr>
          <w:sz w:val="24"/>
          <w:szCs w:val="24"/>
        </w:rPr>
        <w:t>.</w:t>
      </w:r>
      <w:r>
        <w:rPr>
          <w:sz w:val="24"/>
          <w:szCs w:val="24"/>
        </w:rPr>
        <w:t>133</w:t>
      </w:r>
      <w:r w:rsidRPr="00F07A3D">
        <w:rPr>
          <w:sz w:val="24"/>
          <w:szCs w:val="24"/>
        </w:rPr>
        <w:t>/</w:t>
      </w:r>
      <w:r>
        <w:rPr>
          <w:sz w:val="24"/>
          <w:szCs w:val="24"/>
        </w:rPr>
        <w:t>21</w:t>
      </w:r>
      <w:r w:rsidRPr="00F07A3D">
        <w:rPr>
          <w:sz w:val="24"/>
          <w:szCs w:val="24"/>
        </w:rPr>
        <w:t xml:space="preserve"> e alterações posteriores.</w:t>
      </w:r>
    </w:p>
    <w:p w14:paraId="0DEEFB11" w14:textId="2AAF8CA8" w:rsidR="004076D7" w:rsidRDefault="004076D7" w:rsidP="00EA3432">
      <w:pPr>
        <w:pStyle w:val="PargrafodaLista"/>
        <w:numPr>
          <w:ilvl w:val="1"/>
          <w:numId w:val="10"/>
        </w:numPr>
        <w:ind w:left="426"/>
        <w:rPr>
          <w:sz w:val="24"/>
          <w:szCs w:val="24"/>
        </w:rPr>
      </w:pPr>
      <w:r w:rsidRPr="00EA3432">
        <w:rPr>
          <w:sz w:val="24"/>
          <w:szCs w:val="24"/>
        </w:rPr>
        <w:t>O prazo de garantia é aquele estabelecido na Lei nº 8.078, de 11 de setembro de 1990 (Código de Defesa do Consumidor).</w:t>
      </w:r>
    </w:p>
    <w:p w14:paraId="5B846873" w14:textId="0B85D5C9" w:rsidR="00F57B9B" w:rsidRDefault="00F57B9B" w:rsidP="00F57B9B">
      <w:pPr>
        <w:pStyle w:val="Ttulo1"/>
        <w:numPr>
          <w:ilvl w:val="0"/>
          <w:numId w:val="10"/>
        </w:numPr>
        <w:spacing w:after="240"/>
        <w:ind w:left="426"/>
        <w:rPr>
          <w:szCs w:val="24"/>
        </w:rPr>
      </w:pPr>
      <w:r>
        <w:rPr>
          <w:szCs w:val="24"/>
        </w:rPr>
        <w:t>GESTÃO DO CONTRATO</w:t>
      </w:r>
    </w:p>
    <w:p w14:paraId="1B1EE755" w14:textId="77777777" w:rsidR="00E7522E" w:rsidRPr="00E7522E" w:rsidRDefault="00F57B9B" w:rsidP="00E7522E">
      <w:pPr>
        <w:jc w:val="both"/>
        <w:rPr>
          <w:sz w:val="24"/>
          <w:szCs w:val="24"/>
        </w:rPr>
      </w:pPr>
      <w:r w:rsidRPr="004076D7">
        <w:rPr>
          <w:sz w:val="24"/>
          <w:szCs w:val="24"/>
        </w:rPr>
        <w:t xml:space="preserve"> </w:t>
      </w:r>
      <w:r w:rsidR="00E7522E" w:rsidRPr="00E7522E">
        <w:rPr>
          <w:sz w:val="24"/>
          <w:szCs w:val="24"/>
        </w:rPr>
        <w:t>O contrato deverá ser executado fielmente pelas partes, de acordo com as cláusulas avençadas e as normas da Lei nº 14.133, de 2021, e cada parte responderá pelas consequências de sua inexecução total ou parcial.</w:t>
      </w:r>
    </w:p>
    <w:p w14:paraId="0B9D7223" w14:textId="77777777" w:rsidR="00E7522E" w:rsidRPr="00E7522E" w:rsidRDefault="00E7522E" w:rsidP="00E7522E">
      <w:pPr>
        <w:jc w:val="both"/>
        <w:rPr>
          <w:sz w:val="24"/>
          <w:szCs w:val="24"/>
        </w:rPr>
      </w:pPr>
      <w:r w:rsidRPr="00E7522E">
        <w:rPr>
          <w:sz w:val="24"/>
          <w:szCs w:val="24"/>
        </w:rPr>
        <w:t>Em caso de impedimento, ordem de paralisação ou suspensão do contrato, o cronograma de execução será prorrogado automaticamente pelo tempo correspondente, anotadas tais circunstâncias mediante simples apostila.</w:t>
      </w:r>
    </w:p>
    <w:p w14:paraId="32305C6B" w14:textId="77777777" w:rsidR="00E7522E" w:rsidRPr="00E7522E" w:rsidRDefault="00E7522E" w:rsidP="00E7522E">
      <w:pPr>
        <w:jc w:val="both"/>
        <w:rPr>
          <w:sz w:val="24"/>
          <w:szCs w:val="24"/>
        </w:rPr>
      </w:pPr>
      <w:r w:rsidRPr="00E7522E">
        <w:rPr>
          <w:sz w:val="24"/>
          <w:szCs w:val="24"/>
        </w:rPr>
        <w:t>As comunicações entre o órgão ou entidade e a contratada devem ser realizadas por escrito sempre que o ato exigir tal formalidade, admitindo-se o uso de mensagem eletrônica para esse fim.</w:t>
      </w:r>
    </w:p>
    <w:p w14:paraId="04563517" w14:textId="77777777" w:rsidR="00E7522E" w:rsidRPr="00E7522E" w:rsidRDefault="00E7522E" w:rsidP="00E7522E">
      <w:pPr>
        <w:jc w:val="both"/>
        <w:rPr>
          <w:sz w:val="24"/>
          <w:szCs w:val="24"/>
        </w:rPr>
      </w:pPr>
      <w:r w:rsidRPr="00E7522E">
        <w:rPr>
          <w:sz w:val="24"/>
          <w:szCs w:val="24"/>
        </w:rPr>
        <w:lastRenderedPageBreak/>
        <w:t>O órgão ou entidade poderá convocar representante da empresa para adoção de providências que devam ser cumpridas de imediato.</w:t>
      </w:r>
    </w:p>
    <w:p w14:paraId="452FFD9C" w14:textId="7A3F5A04" w:rsidR="00F57B9B" w:rsidRDefault="00E7522E" w:rsidP="00E7522E">
      <w:pPr>
        <w:jc w:val="both"/>
        <w:rPr>
          <w:sz w:val="24"/>
          <w:szCs w:val="24"/>
        </w:rPr>
      </w:pPr>
      <w:r w:rsidRPr="00E7522E">
        <w:rPr>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4C552A52" w14:textId="7D790DCB" w:rsidR="005A76A0" w:rsidRDefault="005A76A0" w:rsidP="005A76A0">
      <w:pPr>
        <w:pStyle w:val="PargrafodaLista"/>
        <w:numPr>
          <w:ilvl w:val="1"/>
          <w:numId w:val="10"/>
        </w:numPr>
        <w:ind w:left="426"/>
        <w:jc w:val="both"/>
        <w:rPr>
          <w:sz w:val="24"/>
          <w:szCs w:val="24"/>
          <w:u w:val="single"/>
        </w:rPr>
      </w:pPr>
      <w:r w:rsidRPr="005A76A0">
        <w:rPr>
          <w:sz w:val="24"/>
          <w:szCs w:val="24"/>
          <w:u w:val="single"/>
        </w:rPr>
        <w:t>Preposto</w:t>
      </w:r>
    </w:p>
    <w:p w14:paraId="577D9635" w14:textId="77777777" w:rsidR="00EA65CD" w:rsidRPr="00EA65CD" w:rsidRDefault="00EA65CD" w:rsidP="00EA65CD">
      <w:pPr>
        <w:pStyle w:val="PargrafodaLista"/>
        <w:ind w:left="0"/>
        <w:jc w:val="both"/>
        <w:rPr>
          <w:sz w:val="24"/>
          <w:szCs w:val="24"/>
        </w:rPr>
      </w:pPr>
      <w:r w:rsidRPr="00EA65CD">
        <w:rPr>
          <w:sz w:val="24"/>
          <w:szCs w:val="24"/>
        </w:rPr>
        <w:t>A Contratada designará formalmente o preposto da empresa, antes do início da prestação dos serviços, indicando no instrumento os poderes e deveres em relação à execução do objeto contratado.</w:t>
      </w:r>
    </w:p>
    <w:p w14:paraId="07F85409" w14:textId="77777777" w:rsidR="00EA65CD" w:rsidRPr="00EA65CD" w:rsidRDefault="00EA65CD" w:rsidP="00EA65CD">
      <w:pPr>
        <w:pStyle w:val="PargrafodaLista"/>
        <w:ind w:left="0"/>
        <w:jc w:val="both"/>
        <w:rPr>
          <w:sz w:val="24"/>
          <w:szCs w:val="24"/>
        </w:rPr>
      </w:pPr>
      <w:r w:rsidRPr="00EA65CD">
        <w:rPr>
          <w:sz w:val="24"/>
          <w:szCs w:val="24"/>
        </w:rPr>
        <w:tab/>
        <w:t xml:space="preserve"> A Contratada deverá manter preposto da empresa no local da execução do objeto.</w:t>
      </w:r>
    </w:p>
    <w:p w14:paraId="3853F592" w14:textId="5CBC9C82" w:rsidR="00E10B33" w:rsidRDefault="00EA65CD" w:rsidP="00EA65CD">
      <w:pPr>
        <w:pStyle w:val="PargrafodaLista"/>
        <w:ind w:left="0"/>
        <w:jc w:val="both"/>
        <w:rPr>
          <w:sz w:val="24"/>
          <w:szCs w:val="24"/>
        </w:rPr>
      </w:pPr>
      <w:r w:rsidRPr="00EA65CD">
        <w:rPr>
          <w:sz w:val="24"/>
          <w:szCs w:val="24"/>
        </w:rPr>
        <w:t>A Contratante poderá recusar, desde que justificadamente, a indicação ou a manutenção do preposto da empresa, hipótese em que a Contratada designará outro para o exercício da atividade.</w:t>
      </w:r>
    </w:p>
    <w:p w14:paraId="3987AC5E" w14:textId="77777777" w:rsidR="00EA65CD" w:rsidRPr="00E10B33" w:rsidRDefault="00EA65CD" w:rsidP="00EA65CD">
      <w:pPr>
        <w:pStyle w:val="PargrafodaLista"/>
        <w:ind w:left="0"/>
        <w:jc w:val="both"/>
        <w:rPr>
          <w:sz w:val="24"/>
          <w:szCs w:val="24"/>
        </w:rPr>
      </w:pPr>
    </w:p>
    <w:p w14:paraId="38C88C38" w14:textId="24EA1D8E" w:rsidR="00D41FA7" w:rsidRDefault="00D41FA7" w:rsidP="005A76A0">
      <w:pPr>
        <w:pStyle w:val="PargrafodaLista"/>
        <w:numPr>
          <w:ilvl w:val="1"/>
          <w:numId w:val="10"/>
        </w:numPr>
        <w:ind w:left="426"/>
        <w:jc w:val="both"/>
        <w:rPr>
          <w:sz w:val="24"/>
          <w:szCs w:val="24"/>
          <w:u w:val="single"/>
        </w:rPr>
      </w:pPr>
      <w:r>
        <w:rPr>
          <w:sz w:val="24"/>
          <w:szCs w:val="24"/>
          <w:u w:val="single"/>
        </w:rPr>
        <w:t>Fiscalização</w:t>
      </w:r>
    </w:p>
    <w:p w14:paraId="1C4282BB" w14:textId="781152E9" w:rsidR="00EA65CD" w:rsidRPr="008600E1" w:rsidRDefault="00267892" w:rsidP="008600E1">
      <w:pPr>
        <w:ind w:left="66"/>
        <w:jc w:val="both"/>
        <w:rPr>
          <w:sz w:val="24"/>
          <w:szCs w:val="24"/>
        </w:rPr>
      </w:pPr>
      <w:r w:rsidRPr="00267892">
        <w:rPr>
          <w:sz w:val="24"/>
          <w:szCs w:val="24"/>
        </w:rPr>
        <w:t>A execução do contrato deverá ser acompanhada e fiscalizada pelo(s) fiscal(is) do contrato, ou pelos respectivos substitutos (Lei nº 14.133, de 2021, art. 117, caput).</w:t>
      </w:r>
    </w:p>
    <w:p w14:paraId="7BAEBFC5" w14:textId="73A740C4" w:rsidR="00D41FA7" w:rsidRDefault="00D41FA7" w:rsidP="005A76A0">
      <w:pPr>
        <w:pStyle w:val="PargrafodaLista"/>
        <w:numPr>
          <w:ilvl w:val="1"/>
          <w:numId w:val="10"/>
        </w:numPr>
        <w:ind w:left="426"/>
        <w:jc w:val="both"/>
        <w:rPr>
          <w:sz w:val="24"/>
          <w:szCs w:val="24"/>
          <w:u w:val="single"/>
        </w:rPr>
      </w:pPr>
      <w:r>
        <w:rPr>
          <w:sz w:val="24"/>
          <w:szCs w:val="24"/>
          <w:u w:val="single"/>
        </w:rPr>
        <w:t>Fiscalização Técnica</w:t>
      </w:r>
    </w:p>
    <w:p w14:paraId="37727197" w14:textId="77777777" w:rsidR="00BD43C3" w:rsidRPr="00BD43C3" w:rsidRDefault="00BD43C3" w:rsidP="00BD43C3">
      <w:pPr>
        <w:ind w:left="66"/>
        <w:jc w:val="both"/>
        <w:rPr>
          <w:sz w:val="24"/>
          <w:szCs w:val="24"/>
        </w:rPr>
      </w:pPr>
      <w:r w:rsidRPr="00BD43C3">
        <w:rPr>
          <w:sz w:val="24"/>
          <w:szCs w:val="24"/>
        </w:rPr>
        <w:t xml:space="preserve">O fiscal técnico do contrato acompanhará a execução do contrato, para que sejam cumpridas todas as condições estabelecidas no contrato, de modo a assegurar os melhores resultados para a Administração. </w:t>
      </w:r>
    </w:p>
    <w:p w14:paraId="3C7C7291" w14:textId="46F1DE62" w:rsidR="00BD43C3" w:rsidRPr="00BD43C3" w:rsidRDefault="00BD43C3" w:rsidP="00BD43C3">
      <w:pPr>
        <w:ind w:left="66"/>
        <w:jc w:val="both"/>
        <w:rPr>
          <w:sz w:val="24"/>
          <w:szCs w:val="24"/>
        </w:rPr>
      </w:pPr>
      <w:r w:rsidRPr="00BD43C3">
        <w:rPr>
          <w:sz w:val="24"/>
          <w:szCs w:val="24"/>
        </w:rPr>
        <w:t>O fiscal técnico do contrato anotará no histórico de gerenciamento do contrato todas as ocorrências relacionadas à execução do contrato,</w:t>
      </w:r>
      <w:r>
        <w:rPr>
          <w:sz w:val="24"/>
          <w:szCs w:val="24"/>
        </w:rPr>
        <w:t xml:space="preserve"> </w:t>
      </w:r>
      <w:r w:rsidRPr="00BD43C3">
        <w:rPr>
          <w:sz w:val="24"/>
          <w:szCs w:val="24"/>
        </w:rPr>
        <w:t>com a descrição do que for necessário para a regularização das faltas ou dos defeitos observados. (Lei nº 14.133, de 2021, art. 117);</w:t>
      </w:r>
    </w:p>
    <w:p w14:paraId="0D43EDCF" w14:textId="702DE023" w:rsidR="00BD43C3" w:rsidRPr="00BD43C3" w:rsidRDefault="00BD43C3" w:rsidP="00BD43C3">
      <w:pPr>
        <w:ind w:left="66"/>
        <w:jc w:val="both"/>
        <w:rPr>
          <w:sz w:val="24"/>
          <w:szCs w:val="24"/>
        </w:rPr>
      </w:pPr>
      <w:r w:rsidRPr="00BD43C3">
        <w:rPr>
          <w:sz w:val="24"/>
          <w:szCs w:val="24"/>
        </w:rPr>
        <w:t xml:space="preserve">Identificada qualquer inexatidão ou irregularidade, o fiscal técnico do contrato emitirá notificações para a correção da execução do contrato, determinando prazo para a correção. </w:t>
      </w:r>
    </w:p>
    <w:p w14:paraId="0206DC78" w14:textId="77777777" w:rsidR="00BD43C3" w:rsidRPr="00BD43C3" w:rsidRDefault="00BD43C3" w:rsidP="00BD43C3">
      <w:pPr>
        <w:ind w:left="66"/>
        <w:jc w:val="both"/>
        <w:rPr>
          <w:sz w:val="24"/>
          <w:szCs w:val="24"/>
        </w:rPr>
      </w:pPr>
      <w:r w:rsidRPr="00BD43C3">
        <w:rPr>
          <w:sz w:val="24"/>
          <w:szCs w:val="24"/>
        </w:rPr>
        <w:lastRenderedPageBreak/>
        <w:t xml:space="preserve">O fiscal técnico do contrato informará ao gestor do contato, em tempo hábil, a situação que demandar decisão ou adoção de medidas que ultrapassem sua competência, para que adote as medidas necessárias e saneadoras, se for o caso. </w:t>
      </w:r>
    </w:p>
    <w:p w14:paraId="5C4498E5" w14:textId="77777777" w:rsidR="00BD43C3" w:rsidRPr="00BD43C3" w:rsidRDefault="00BD43C3" w:rsidP="00BD43C3">
      <w:pPr>
        <w:ind w:left="66"/>
        <w:jc w:val="both"/>
        <w:rPr>
          <w:sz w:val="24"/>
          <w:szCs w:val="24"/>
        </w:rPr>
      </w:pPr>
      <w:r w:rsidRPr="00BD43C3">
        <w:rPr>
          <w:sz w:val="24"/>
          <w:szCs w:val="24"/>
        </w:rPr>
        <w:t xml:space="preserve">No caso de ocorrências que possam inviabilizar a execução do contrato nas datas aprazadas, o fiscal técnico do contrato comunicará o fato imediatamente ao gestor do contrato. </w:t>
      </w:r>
    </w:p>
    <w:p w14:paraId="4EAA76F7" w14:textId="77777777" w:rsidR="00BD43C3" w:rsidRPr="00BD43C3" w:rsidRDefault="00BD43C3" w:rsidP="00BD43C3">
      <w:pPr>
        <w:ind w:left="66"/>
        <w:jc w:val="both"/>
        <w:rPr>
          <w:sz w:val="24"/>
          <w:szCs w:val="24"/>
        </w:rPr>
      </w:pPr>
      <w:r w:rsidRPr="00BD43C3">
        <w:rPr>
          <w:sz w:val="24"/>
          <w:szCs w:val="24"/>
        </w:rPr>
        <w:t>O fiscal técnico do contrato comunicará ao gestor do contrato, em tempo hábil, o término do contrato sob sua responsabilidade, com vistas à tempestiva renovação ou à prorrogação contratual.</w:t>
      </w:r>
    </w:p>
    <w:p w14:paraId="7A31616B" w14:textId="1D445594" w:rsidR="00267892" w:rsidRPr="00267892" w:rsidRDefault="00907DE9" w:rsidP="00BD43C3">
      <w:pPr>
        <w:ind w:left="66"/>
        <w:jc w:val="both"/>
        <w:rPr>
          <w:sz w:val="24"/>
          <w:szCs w:val="24"/>
        </w:rPr>
      </w:pPr>
      <w:r w:rsidRPr="00907DE9">
        <w:rPr>
          <w:sz w:val="24"/>
          <w:szCs w:val="24"/>
        </w:rPr>
        <w:t>O Contrato será fiscalizado por Natan Santana da Cruz, CPF nº 088.936.434-64</w:t>
      </w:r>
      <w:r>
        <w:rPr>
          <w:sz w:val="24"/>
          <w:szCs w:val="24"/>
        </w:rPr>
        <w:t>.</w:t>
      </w:r>
    </w:p>
    <w:p w14:paraId="4AD33A0C" w14:textId="328488A1" w:rsidR="00D41FA7" w:rsidRDefault="00FB48A7" w:rsidP="005A76A0">
      <w:pPr>
        <w:pStyle w:val="PargrafodaLista"/>
        <w:numPr>
          <w:ilvl w:val="1"/>
          <w:numId w:val="10"/>
        </w:numPr>
        <w:ind w:left="426"/>
        <w:jc w:val="both"/>
        <w:rPr>
          <w:sz w:val="24"/>
          <w:szCs w:val="24"/>
          <w:u w:val="single"/>
        </w:rPr>
      </w:pPr>
      <w:r>
        <w:rPr>
          <w:sz w:val="24"/>
          <w:szCs w:val="24"/>
          <w:u w:val="single"/>
        </w:rPr>
        <w:t>Gestor</w:t>
      </w:r>
      <w:r w:rsidR="00FF18BC">
        <w:rPr>
          <w:sz w:val="24"/>
          <w:szCs w:val="24"/>
          <w:u w:val="single"/>
        </w:rPr>
        <w:t xml:space="preserve"> do Contrato</w:t>
      </w:r>
    </w:p>
    <w:p w14:paraId="04B13287" w14:textId="77777777" w:rsidR="00E12DBA" w:rsidRPr="00E12DBA" w:rsidRDefault="00E12DBA" w:rsidP="00E12DBA">
      <w:pPr>
        <w:jc w:val="both"/>
        <w:rPr>
          <w:sz w:val="24"/>
          <w:szCs w:val="24"/>
        </w:rPr>
      </w:pPr>
      <w:r w:rsidRPr="00E12DBA">
        <w:rPr>
          <w:sz w:val="24"/>
          <w:szCs w:val="24"/>
        </w:rPr>
        <w:t xml:space="preserve">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w:t>
      </w:r>
    </w:p>
    <w:p w14:paraId="1CEC18AC" w14:textId="77777777" w:rsidR="00E12DBA" w:rsidRPr="00E12DBA" w:rsidRDefault="00E12DBA" w:rsidP="00E12DBA">
      <w:pPr>
        <w:jc w:val="both"/>
        <w:rPr>
          <w:sz w:val="24"/>
          <w:szCs w:val="24"/>
        </w:rPr>
      </w:pPr>
      <w:r w:rsidRPr="00E12DBA">
        <w:rPr>
          <w:sz w:val="24"/>
          <w:szCs w:val="24"/>
        </w:rPr>
        <w:t xml:space="preserve">O gestor do contrato acompanhará os registros realizados pelos fiscais do contrato, de todas as ocorrências relacionadas à execução do contrato e as medidas adotadas, informando, se for o caso, à autoridade superior àquelas que ultrapassarem a sua competência. </w:t>
      </w:r>
    </w:p>
    <w:p w14:paraId="287B37BB" w14:textId="77777777" w:rsidR="00E12DBA" w:rsidRPr="00E12DBA" w:rsidRDefault="00E12DBA" w:rsidP="00E12DBA">
      <w:pPr>
        <w:jc w:val="both"/>
        <w:rPr>
          <w:sz w:val="24"/>
          <w:szCs w:val="24"/>
        </w:rPr>
      </w:pPr>
      <w:r w:rsidRPr="00E12DBA">
        <w:rPr>
          <w:sz w:val="24"/>
          <w:szCs w:val="24"/>
        </w:rPr>
        <w:t xml:space="preserve">O gestor do contrato acompanhará a manutenção das condições de habilitação da contratada, para fins de empenho de despesa e pagamento, e anotará os problemas que obstem o fluxo normal da liquidação e do pagamento da despesa no relatório de riscos eventuais. </w:t>
      </w:r>
    </w:p>
    <w:p w14:paraId="1A15D215" w14:textId="77777777" w:rsidR="00E12DBA" w:rsidRPr="00E12DBA" w:rsidRDefault="00E12DBA" w:rsidP="00E12DBA">
      <w:pPr>
        <w:jc w:val="both"/>
        <w:rPr>
          <w:sz w:val="24"/>
          <w:szCs w:val="24"/>
        </w:rPr>
      </w:pPr>
      <w:r w:rsidRPr="00E12DBA">
        <w:rPr>
          <w:sz w:val="24"/>
          <w:szCs w:val="24"/>
        </w:rPr>
        <w:t xml:space="preserve">O gestor do contrato emitirá documento comprobatório da avaliação realizada pelos fiscais técnico,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p>
    <w:p w14:paraId="52293E9A" w14:textId="77777777" w:rsidR="00E12DBA" w:rsidRPr="00E12DBA" w:rsidRDefault="00E12DBA" w:rsidP="00E12DBA">
      <w:pPr>
        <w:jc w:val="both"/>
        <w:rPr>
          <w:sz w:val="24"/>
          <w:szCs w:val="24"/>
        </w:rPr>
      </w:pPr>
      <w:r w:rsidRPr="00E12DBA">
        <w:rPr>
          <w:sz w:val="24"/>
          <w:szCs w:val="24"/>
        </w:rPr>
        <w:t xml:space="preserve">O gestor do contrato tomará providências para a formalização de processo administrativo de responsabilização para fins de aplicação de sanções, a ser conduzido </w:t>
      </w:r>
      <w:r w:rsidRPr="00E12DBA">
        <w:rPr>
          <w:sz w:val="24"/>
          <w:szCs w:val="24"/>
        </w:rPr>
        <w:lastRenderedPageBreak/>
        <w:t xml:space="preserve">pela comissão de que trata o art. 158 da Lei nº 14.133, de 2021, ou pelo agente ou pelo setor com competência para tal, conforme o caso. </w:t>
      </w:r>
    </w:p>
    <w:p w14:paraId="13538505" w14:textId="77777777" w:rsidR="00E12DBA" w:rsidRPr="00E12DBA" w:rsidRDefault="00E12DBA" w:rsidP="00E12DBA">
      <w:pPr>
        <w:jc w:val="both"/>
        <w:rPr>
          <w:sz w:val="24"/>
          <w:szCs w:val="24"/>
        </w:rPr>
      </w:pPr>
      <w:r w:rsidRPr="00E12DBA">
        <w:rPr>
          <w:sz w:val="24"/>
          <w:szCs w:val="24"/>
        </w:rPr>
        <w:t xml:space="preserve">O gestor do contrato deverá elaborar relatório final com informações sobre a consecução dos objetivos que tenham justificado a contratação e eventuais condutas a serem adotadas para o aprimoramento das atividades da Administração. </w:t>
      </w:r>
    </w:p>
    <w:p w14:paraId="0622D9F3" w14:textId="77777777" w:rsidR="00E12DBA" w:rsidRPr="00E12DBA" w:rsidRDefault="00E12DBA" w:rsidP="00E12DBA">
      <w:pPr>
        <w:jc w:val="both"/>
        <w:rPr>
          <w:sz w:val="24"/>
          <w:szCs w:val="24"/>
        </w:rPr>
      </w:pPr>
      <w:r w:rsidRPr="00E12DBA">
        <w:rPr>
          <w:sz w:val="24"/>
          <w:szCs w:val="24"/>
        </w:rPr>
        <w:t>O gestor do contrato deverá enviar a documentação pertinente ao setor de pagamentos para a formalização dos procedimentos de liquidação e pagamento, no valor dimensionado pela fiscalização e gestão nos termos do contrato.</w:t>
      </w:r>
    </w:p>
    <w:p w14:paraId="1926ACC9" w14:textId="44AFE18F" w:rsidR="00E12DBA" w:rsidRDefault="00E12DBA" w:rsidP="00E12DBA">
      <w:pPr>
        <w:jc w:val="both"/>
        <w:rPr>
          <w:sz w:val="24"/>
          <w:szCs w:val="24"/>
        </w:rPr>
      </w:pPr>
      <w:r w:rsidRPr="005860CE">
        <w:rPr>
          <w:sz w:val="24"/>
          <w:szCs w:val="24"/>
        </w:rPr>
        <w:t>O Gestor do Contrato será</w:t>
      </w:r>
      <w:r w:rsidR="008F0BB3">
        <w:rPr>
          <w:sz w:val="24"/>
          <w:szCs w:val="24"/>
        </w:rPr>
        <w:t xml:space="preserve"> </w:t>
      </w:r>
      <w:r w:rsidR="00626E48">
        <w:rPr>
          <w:sz w:val="24"/>
          <w:szCs w:val="24"/>
        </w:rPr>
        <w:t>Jakson Cavalcanti de Brito Porto</w:t>
      </w:r>
      <w:r w:rsidRPr="00626E48">
        <w:rPr>
          <w:sz w:val="24"/>
          <w:szCs w:val="24"/>
        </w:rPr>
        <w:t>, CPF nº</w:t>
      </w:r>
      <w:r w:rsidR="00734587" w:rsidRPr="00626E48">
        <w:rPr>
          <w:sz w:val="24"/>
          <w:szCs w:val="24"/>
        </w:rPr>
        <w:t xml:space="preserve"> </w:t>
      </w:r>
      <w:r w:rsidR="006B1788">
        <w:rPr>
          <w:sz w:val="24"/>
          <w:szCs w:val="24"/>
        </w:rPr>
        <w:t>046.787</w:t>
      </w:r>
      <w:r w:rsidR="00DF30BF">
        <w:rPr>
          <w:sz w:val="24"/>
          <w:szCs w:val="24"/>
        </w:rPr>
        <w:t>.404-22, conforme Portaria 079/2024.</w:t>
      </w:r>
    </w:p>
    <w:p w14:paraId="30D13D50" w14:textId="77777777" w:rsidR="00A37705" w:rsidRDefault="00A37705" w:rsidP="00E12DBA">
      <w:pPr>
        <w:jc w:val="both"/>
        <w:rPr>
          <w:sz w:val="24"/>
          <w:szCs w:val="24"/>
        </w:rPr>
      </w:pPr>
    </w:p>
    <w:p w14:paraId="70A4DC9E" w14:textId="23B02BEF" w:rsidR="00A37705" w:rsidRDefault="00A37705" w:rsidP="00A37705">
      <w:pPr>
        <w:pStyle w:val="Ttulo1"/>
        <w:numPr>
          <w:ilvl w:val="0"/>
          <w:numId w:val="10"/>
        </w:numPr>
        <w:ind w:left="284"/>
      </w:pPr>
      <w:r>
        <w:t>CRITÉRIOS DE MEDIÇÃO E PAGAMENTO</w:t>
      </w:r>
    </w:p>
    <w:p w14:paraId="6CDBED65" w14:textId="77777777" w:rsidR="00AB570D" w:rsidRDefault="00AB570D" w:rsidP="00AB570D"/>
    <w:p w14:paraId="49EB3D31" w14:textId="366C8D10" w:rsidR="0037113C" w:rsidRPr="0037113C" w:rsidRDefault="0037113C" w:rsidP="00D76BE9">
      <w:pPr>
        <w:rPr>
          <w:sz w:val="24"/>
          <w:szCs w:val="24"/>
        </w:rPr>
      </w:pPr>
      <w:r w:rsidRPr="0037113C">
        <w:rPr>
          <w:sz w:val="24"/>
          <w:szCs w:val="24"/>
        </w:rPr>
        <w:t xml:space="preserve">A avaliação da execução do objeto, bem como a aferição da execução contratual para fins de pagamento, considerará como Instrumento de Medição, </w:t>
      </w:r>
      <w:r w:rsidR="0029711B">
        <w:rPr>
          <w:sz w:val="24"/>
          <w:szCs w:val="24"/>
        </w:rPr>
        <w:t>Boletim de Medição, Memorial de Cálculo e Relatório Fotográfico</w:t>
      </w:r>
      <w:r w:rsidR="0013794D">
        <w:rPr>
          <w:sz w:val="24"/>
          <w:szCs w:val="24"/>
        </w:rPr>
        <w:t xml:space="preserve"> dos serviços executados</w:t>
      </w:r>
      <w:r w:rsidR="0029711B">
        <w:rPr>
          <w:sz w:val="24"/>
          <w:szCs w:val="24"/>
        </w:rPr>
        <w:t xml:space="preserve"> apresentados pela empresa CONTRATADA</w:t>
      </w:r>
      <w:r w:rsidRPr="0037113C">
        <w:rPr>
          <w:sz w:val="24"/>
          <w:szCs w:val="24"/>
        </w:rPr>
        <w:t>.</w:t>
      </w:r>
    </w:p>
    <w:p w14:paraId="286923AB" w14:textId="77777777" w:rsidR="0037113C" w:rsidRPr="0037113C" w:rsidRDefault="0037113C" w:rsidP="000A5AFD">
      <w:pPr>
        <w:jc w:val="both"/>
        <w:rPr>
          <w:sz w:val="24"/>
          <w:szCs w:val="24"/>
        </w:rPr>
      </w:pPr>
      <w:r w:rsidRPr="0037113C">
        <w:rPr>
          <w:sz w:val="24"/>
          <w:szCs w:val="24"/>
        </w:rPr>
        <w:t>Será indicada a retenção ou glosa no pagamento, proporcional à irregularidade verificada, sem prejuízo das sanções cabíveis, caso se constate que a Contratada:</w:t>
      </w:r>
    </w:p>
    <w:p w14:paraId="648A1622" w14:textId="6C71F48C" w:rsidR="0037113C" w:rsidRPr="005C6A09" w:rsidRDefault="0037113C" w:rsidP="000A5AFD">
      <w:pPr>
        <w:pStyle w:val="PargrafodaLista"/>
        <w:numPr>
          <w:ilvl w:val="0"/>
          <w:numId w:val="13"/>
        </w:numPr>
        <w:jc w:val="both"/>
        <w:rPr>
          <w:sz w:val="24"/>
          <w:szCs w:val="24"/>
        </w:rPr>
      </w:pPr>
      <w:r w:rsidRPr="005C6A09">
        <w:rPr>
          <w:sz w:val="24"/>
          <w:szCs w:val="24"/>
        </w:rPr>
        <w:t>não produzir os resultados acordados,</w:t>
      </w:r>
    </w:p>
    <w:p w14:paraId="20800D57" w14:textId="53C3BCAE" w:rsidR="0037113C" w:rsidRPr="005C6A09" w:rsidRDefault="0037113C" w:rsidP="000A5AFD">
      <w:pPr>
        <w:pStyle w:val="PargrafodaLista"/>
        <w:numPr>
          <w:ilvl w:val="0"/>
          <w:numId w:val="13"/>
        </w:numPr>
        <w:jc w:val="both"/>
        <w:rPr>
          <w:sz w:val="24"/>
          <w:szCs w:val="24"/>
        </w:rPr>
      </w:pPr>
      <w:r w:rsidRPr="005C6A09">
        <w:rPr>
          <w:sz w:val="24"/>
          <w:szCs w:val="24"/>
        </w:rPr>
        <w:t>deixar de executar, ou não executar com a qualidade mínima exigida as atividades contratadas; ou</w:t>
      </w:r>
    </w:p>
    <w:p w14:paraId="48A419B9" w14:textId="0295E15E" w:rsidR="00AB570D" w:rsidRDefault="0037113C" w:rsidP="000A5AFD">
      <w:pPr>
        <w:pStyle w:val="PargrafodaLista"/>
        <w:numPr>
          <w:ilvl w:val="0"/>
          <w:numId w:val="13"/>
        </w:numPr>
        <w:jc w:val="both"/>
        <w:rPr>
          <w:sz w:val="24"/>
          <w:szCs w:val="24"/>
        </w:rPr>
      </w:pPr>
      <w:r w:rsidRPr="000A5AFD">
        <w:rPr>
          <w:sz w:val="24"/>
          <w:szCs w:val="24"/>
        </w:rPr>
        <w:t>deixar de utilizar materiais e recursos humanos exigidos para a execução do serviço, ou utilizá-los com qualidade ou quantidade inferior à demandada.</w:t>
      </w:r>
    </w:p>
    <w:p w14:paraId="173AECC8" w14:textId="77777777" w:rsidR="00C90E6B" w:rsidRPr="000A5AFD" w:rsidRDefault="00C90E6B" w:rsidP="00C90E6B">
      <w:pPr>
        <w:pStyle w:val="PargrafodaLista"/>
        <w:jc w:val="both"/>
        <w:rPr>
          <w:sz w:val="24"/>
          <w:szCs w:val="24"/>
        </w:rPr>
      </w:pPr>
    </w:p>
    <w:p w14:paraId="0DB11D8E" w14:textId="161DEF3E" w:rsidR="004076D7" w:rsidRDefault="0035573D" w:rsidP="00C90E6B">
      <w:pPr>
        <w:pStyle w:val="PargrafodaLista"/>
        <w:numPr>
          <w:ilvl w:val="1"/>
          <w:numId w:val="10"/>
        </w:numPr>
        <w:ind w:left="426"/>
        <w:rPr>
          <w:sz w:val="24"/>
          <w:szCs w:val="24"/>
          <w:u w:val="single"/>
        </w:rPr>
      </w:pPr>
      <w:r w:rsidRPr="00954E28">
        <w:rPr>
          <w:sz w:val="24"/>
          <w:szCs w:val="24"/>
          <w:u w:val="single"/>
        </w:rPr>
        <w:t>do recebimento</w:t>
      </w:r>
      <w:r w:rsidR="00954E28" w:rsidRPr="00954E28">
        <w:rPr>
          <w:sz w:val="24"/>
          <w:szCs w:val="24"/>
          <w:u w:val="single"/>
        </w:rPr>
        <w:t>:</w:t>
      </w:r>
    </w:p>
    <w:p w14:paraId="141E0A6A" w14:textId="77777777" w:rsidR="00C90E6B" w:rsidRPr="00C90E6B" w:rsidRDefault="00C90E6B" w:rsidP="00C90E6B">
      <w:pPr>
        <w:jc w:val="both"/>
        <w:rPr>
          <w:sz w:val="24"/>
          <w:szCs w:val="24"/>
        </w:rPr>
      </w:pPr>
      <w:r w:rsidRPr="00C90E6B">
        <w:rPr>
          <w:sz w:val="24"/>
          <w:szCs w:val="24"/>
        </w:rPr>
        <w:t>Os serviços serão recebidos provisoriamente, por 05 (cinco) dias, no ato da entrega do faturamento, pelos fiscais técnico e administrativo, mediante termos detalhados, quando verificado o cumprimento das exigências de caráter técnico e administrativo. (Art. 140, I, a,  da Lei nº 14.133/2021).</w:t>
      </w:r>
    </w:p>
    <w:p w14:paraId="5F823908" w14:textId="77777777" w:rsidR="00C90E6B" w:rsidRPr="00C90E6B" w:rsidRDefault="00C90E6B" w:rsidP="00C90E6B">
      <w:pPr>
        <w:jc w:val="both"/>
        <w:rPr>
          <w:sz w:val="24"/>
          <w:szCs w:val="24"/>
        </w:rPr>
      </w:pPr>
      <w:r w:rsidRPr="00C90E6B">
        <w:rPr>
          <w:sz w:val="24"/>
          <w:szCs w:val="24"/>
        </w:rPr>
        <w:lastRenderedPageBreak/>
        <w:t>O prazo da disposição acima será contado do recebimento de comunicação de cobrança oriunda do contratado com a comprovação da prestação dos serviços a que se referem a parcela a ser paga.</w:t>
      </w:r>
    </w:p>
    <w:p w14:paraId="21D2CE69" w14:textId="77777777" w:rsidR="00C90E6B" w:rsidRPr="00C90E6B" w:rsidRDefault="00C90E6B" w:rsidP="00C90E6B">
      <w:pPr>
        <w:jc w:val="both"/>
        <w:rPr>
          <w:sz w:val="24"/>
          <w:szCs w:val="24"/>
        </w:rPr>
      </w:pPr>
      <w:r w:rsidRPr="00C90E6B">
        <w:rPr>
          <w:sz w:val="24"/>
          <w:szCs w:val="24"/>
        </w:rPr>
        <w:t xml:space="preserve">O fiscal técnico do contrato realizará o recebimento provisório do objeto do contrato mediante termo detalhado que comprove o cumprimento das exigências de caráter técnico. </w:t>
      </w:r>
    </w:p>
    <w:p w14:paraId="2F455834" w14:textId="77777777" w:rsidR="00C90E6B" w:rsidRPr="00C90E6B" w:rsidRDefault="00C90E6B" w:rsidP="00C90E6B">
      <w:pPr>
        <w:jc w:val="both"/>
        <w:rPr>
          <w:sz w:val="24"/>
          <w:szCs w:val="24"/>
        </w:rPr>
      </w:pPr>
      <w:r w:rsidRPr="00C90E6B">
        <w:rPr>
          <w:sz w:val="24"/>
          <w:szCs w:val="24"/>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1255965D" w14:textId="77777777" w:rsidR="00C90E6B" w:rsidRPr="00C90E6B" w:rsidRDefault="00C90E6B" w:rsidP="00C90E6B">
      <w:pPr>
        <w:jc w:val="both"/>
        <w:rPr>
          <w:sz w:val="24"/>
          <w:szCs w:val="24"/>
        </w:rPr>
      </w:pPr>
      <w:r w:rsidRPr="00C90E6B">
        <w:rPr>
          <w:sz w:val="24"/>
          <w:szCs w:val="24"/>
        </w:rPr>
        <w:t>Será considerado como ocorrido o recebimento provisório com a entrega do termo detalhado ou, em havendo mais de um a ser feito, com a entrega do último;</w:t>
      </w:r>
    </w:p>
    <w:p w14:paraId="78762E98" w14:textId="77777777" w:rsidR="00C90E6B" w:rsidRPr="00C90E6B" w:rsidRDefault="00C90E6B" w:rsidP="00C90E6B">
      <w:pPr>
        <w:jc w:val="both"/>
        <w:rPr>
          <w:sz w:val="24"/>
          <w:szCs w:val="24"/>
        </w:rPr>
      </w:pPr>
      <w:r w:rsidRPr="00C90E6B">
        <w:rPr>
          <w:sz w:val="24"/>
          <w:szCs w:val="24"/>
        </w:rPr>
        <w:t>O Contratado fica obrigado a reparar, corrigir, remover, reconstruir ou substituir, às suas expensas, no todo ou em parte,o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68E681FD" w14:textId="77777777" w:rsidR="00C90E6B" w:rsidRPr="00C90E6B" w:rsidRDefault="00C90E6B" w:rsidP="00C90E6B">
      <w:pPr>
        <w:jc w:val="both"/>
        <w:rPr>
          <w:sz w:val="24"/>
          <w:szCs w:val="24"/>
        </w:rPr>
      </w:pPr>
      <w:r w:rsidRPr="00C90E6B">
        <w:rPr>
          <w:sz w:val="24"/>
          <w:szCs w:val="24"/>
        </w:rPr>
        <w:t>A fiscalização não efetuará o ateste da última e/ou única medição de serviços até que sejam sanadas todas as eventuais pendências que possam vir a ser apontadas no Recebimento Provisório. (Art. 119 c/c art. 140 da Lei nº 14133, de 2021)</w:t>
      </w:r>
    </w:p>
    <w:p w14:paraId="6E15C204" w14:textId="77777777" w:rsidR="00C90E6B" w:rsidRPr="00C90E6B" w:rsidRDefault="00C90E6B" w:rsidP="00C90E6B">
      <w:pPr>
        <w:jc w:val="both"/>
        <w:rPr>
          <w:sz w:val="24"/>
          <w:szCs w:val="24"/>
        </w:rPr>
      </w:pPr>
      <w:r w:rsidRPr="00C90E6B">
        <w:rPr>
          <w:sz w:val="24"/>
          <w:szCs w:val="24"/>
        </w:rPr>
        <w:t>O recebimento provisório também ficará sujeito, quando cabível, à conclusão de todos os testes de campo e à entrega dos Manuais e Instruções exigíveis.</w:t>
      </w:r>
    </w:p>
    <w:p w14:paraId="53C0FE00" w14:textId="77777777" w:rsidR="00C90E6B" w:rsidRPr="00C90E6B" w:rsidRDefault="00C90E6B" w:rsidP="00C90E6B">
      <w:pPr>
        <w:jc w:val="both"/>
        <w:rPr>
          <w:sz w:val="24"/>
          <w:szCs w:val="24"/>
        </w:rPr>
      </w:pPr>
      <w:r w:rsidRPr="00C90E6B">
        <w:rPr>
          <w:sz w:val="24"/>
          <w:szCs w:val="24"/>
        </w:rPr>
        <w:t>Os serviços poderão ser rejeitados, no todo ou em parte, quando em desacordo com as especificações constantes neste Termo de Referência e na proposta, sem prejuízo da aplicação das penalidades.</w:t>
      </w:r>
    </w:p>
    <w:p w14:paraId="2DDD2B3B" w14:textId="77777777" w:rsidR="00C90E6B" w:rsidRPr="00C90E6B" w:rsidRDefault="00C90E6B" w:rsidP="00C90E6B">
      <w:pPr>
        <w:jc w:val="both"/>
        <w:rPr>
          <w:sz w:val="24"/>
          <w:szCs w:val="24"/>
        </w:rPr>
      </w:pPr>
      <w:r w:rsidRPr="00C90E6B">
        <w:rPr>
          <w:sz w:val="24"/>
          <w:szCs w:val="24"/>
        </w:rPr>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18D0391F" w14:textId="7E36F230" w:rsidR="00C90E6B" w:rsidRPr="00C90E6B" w:rsidRDefault="00C90E6B" w:rsidP="00C90E6B">
      <w:pPr>
        <w:jc w:val="both"/>
        <w:rPr>
          <w:sz w:val="24"/>
          <w:szCs w:val="24"/>
        </w:rPr>
      </w:pPr>
      <w:r w:rsidRPr="00C90E6B">
        <w:rPr>
          <w:sz w:val="24"/>
          <w:szCs w:val="24"/>
        </w:rPr>
        <w:lastRenderedPageBreak/>
        <w:t>Os serviços serão recebidos definitivamente no prazo de 05 (cinco) dias, contados do recebimento provisório, por servidor ou comissão designada pela autoridade competente, após a verificação da</w:t>
      </w:r>
      <w:r w:rsidR="003D69D2">
        <w:rPr>
          <w:sz w:val="24"/>
          <w:szCs w:val="24"/>
        </w:rPr>
        <w:t xml:space="preserve"> </w:t>
      </w:r>
      <w:r w:rsidRPr="00C90E6B">
        <w:rPr>
          <w:sz w:val="24"/>
          <w:szCs w:val="24"/>
        </w:rPr>
        <w:t>qualidade e quantidade do serviço e consequente aceitação mediante termo detalhado.</w:t>
      </w:r>
    </w:p>
    <w:p w14:paraId="072C2711" w14:textId="77777777" w:rsidR="00C90E6B" w:rsidRPr="00C90E6B" w:rsidRDefault="00C90E6B" w:rsidP="00C90E6B">
      <w:pPr>
        <w:jc w:val="both"/>
        <w:rPr>
          <w:sz w:val="24"/>
          <w:szCs w:val="24"/>
        </w:rPr>
      </w:pPr>
      <w:r w:rsidRPr="00C90E6B">
        <w:rPr>
          <w:sz w:val="24"/>
          <w:szCs w:val="24"/>
        </w:rPr>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43E3719F" w14:textId="77777777" w:rsidR="00C90E6B" w:rsidRPr="00C90E6B" w:rsidRDefault="00C90E6B" w:rsidP="00C90E6B">
      <w:pPr>
        <w:jc w:val="both"/>
        <w:rPr>
          <w:sz w:val="24"/>
          <w:szCs w:val="24"/>
        </w:rPr>
      </w:pPr>
      <w:r w:rsidRPr="00C90E6B">
        <w:rPr>
          <w:sz w:val="24"/>
          <w:szCs w:val="24"/>
        </w:rPr>
        <w:t>Comunicar a empresa para que emita a Nota Fiscal ou Fatura, com o valor exato dimensionado pela fiscalização.</w:t>
      </w:r>
    </w:p>
    <w:p w14:paraId="078AAE51" w14:textId="77777777" w:rsidR="00C90E6B" w:rsidRPr="00C90E6B" w:rsidRDefault="00C90E6B" w:rsidP="00C90E6B">
      <w:pPr>
        <w:jc w:val="both"/>
        <w:rPr>
          <w:sz w:val="24"/>
          <w:szCs w:val="24"/>
        </w:rPr>
      </w:pPr>
      <w:r w:rsidRPr="00C90E6B">
        <w:rPr>
          <w:sz w:val="24"/>
          <w:szCs w:val="24"/>
        </w:rPr>
        <w:t>Enviar a documentação pertinente ao setor de pagamento para a formalização dos procedimentos de liquidação e pagamento, no valor dimensionado pela fiscalização e gestão.</w:t>
      </w:r>
    </w:p>
    <w:p w14:paraId="6E4E0CD3" w14:textId="7C03433D" w:rsidR="00C90E6B" w:rsidRPr="00C90E6B" w:rsidRDefault="00C90E6B" w:rsidP="00C90E6B">
      <w:pPr>
        <w:jc w:val="both"/>
        <w:rPr>
          <w:sz w:val="24"/>
          <w:szCs w:val="24"/>
        </w:rPr>
      </w:pPr>
      <w:r w:rsidRPr="00C90E6B">
        <w:rPr>
          <w:sz w:val="24"/>
          <w:szCs w:val="24"/>
        </w:rPr>
        <w:t>No caso de controvérsia sobre a execução do objeto, quanto à dimensão, qualidade e quantidade, deverá ser observado o teor do art. 143 da Lei nº 14.133, de 2021, comunicando-se à empresa para emissão de Nota Fiscal no que pertine</w:t>
      </w:r>
      <w:r w:rsidR="007F7B82">
        <w:rPr>
          <w:sz w:val="24"/>
          <w:szCs w:val="24"/>
        </w:rPr>
        <w:t>nte</w:t>
      </w:r>
      <w:r w:rsidRPr="00C90E6B">
        <w:rPr>
          <w:sz w:val="24"/>
          <w:szCs w:val="24"/>
        </w:rPr>
        <w:t xml:space="preserve"> à parcela incontroversa da execução do objeto, para efeito de liquidação e pagamento.</w:t>
      </w:r>
    </w:p>
    <w:p w14:paraId="434EEBB8" w14:textId="77777777" w:rsidR="00C90E6B" w:rsidRPr="00C90E6B" w:rsidRDefault="00C90E6B" w:rsidP="00C90E6B">
      <w:pPr>
        <w:jc w:val="both"/>
        <w:rPr>
          <w:sz w:val="24"/>
          <w:szCs w:val="24"/>
        </w:rPr>
      </w:pPr>
      <w:r w:rsidRPr="00C90E6B">
        <w:rPr>
          <w:sz w:val="24"/>
          <w:szCs w:val="24"/>
        </w:rPr>
        <w:t>Nenhum prazo de recebimento ocorrerá enquanto pendente a solução, pelo contratado, de inconsistências verificadas na execução do objeto ou no instrumento de cobrança.</w:t>
      </w:r>
    </w:p>
    <w:p w14:paraId="52758051" w14:textId="45B5CF6E" w:rsidR="00954E28" w:rsidRDefault="00C90E6B" w:rsidP="00C90E6B">
      <w:pPr>
        <w:jc w:val="both"/>
        <w:rPr>
          <w:sz w:val="24"/>
          <w:szCs w:val="24"/>
        </w:rPr>
      </w:pPr>
      <w:r w:rsidRPr="00C90E6B">
        <w:rPr>
          <w:sz w:val="24"/>
          <w:szCs w:val="24"/>
        </w:rPr>
        <w:t>O recebimento provisório ou definitivo não excluirá a responsabilidade civil pela solidez e pela segurança do serviço nem a responsabilidade ético-profissional pela perfeita execução do contrato.</w:t>
      </w:r>
    </w:p>
    <w:p w14:paraId="157CFCFD" w14:textId="77777777" w:rsidR="00C90E6B" w:rsidRPr="000A5AFD" w:rsidRDefault="00C90E6B" w:rsidP="00C90E6B">
      <w:pPr>
        <w:pStyle w:val="PargrafodaLista"/>
        <w:jc w:val="both"/>
        <w:rPr>
          <w:sz w:val="24"/>
          <w:szCs w:val="24"/>
        </w:rPr>
      </w:pPr>
    </w:p>
    <w:p w14:paraId="77022809" w14:textId="7F921746" w:rsidR="00C90E6B" w:rsidRPr="00C90E6B" w:rsidRDefault="00C90E6B" w:rsidP="00C90E6B">
      <w:pPr>
        <w:pStyle w:val="PargrafodaLista"/>
        <w:numPr>
          <w:ilvl w:val="1"/>
          <w:numId w:val="10"/>
        </w:numPr>
        <w:ind w:left="426"/>
        <w:rPr>
          <w:sz w:val="24"/>
          <w:szCs w:val="24"/>
          <w:u w:val="single"/>
        </w:rPr>
      </w:pPr>
      <w:r w:rsidRPr="00C90E6B">
        <w:rPr>
          <w:sz w:val="24"/>
          <w:szCs w:val="24"/>
          <w:u w:val="single"/>
        </w:rPr>
        <w:t>d</w:t>
      </w:r>
      <w:r w:rsidR="007F7B82">
        <w:rPr>
          <w:sz w:val="24"/>
          <w:szCs w:val="24"/>
          <w:u w:val="single"/>
        </w:rPr>
        <w:t>a</w:t>
      </w:r>
      <w:r w:rsidRPr="00C90E6B">
        <w:rPr>
          <w:sz w:val="24"/>
          <w:szCs w:val="24"/>
          <w:u w:val="single"/>
        </w:rPr>
        <w:t xml:space="preserve"> </w:t>
      </w:r>
      <w:r w:rsidR="007F7B82">
        <w:rPr>
          <w:sz w:val="24"/>
          <w:szCs w:val="24"/>
          <w:u w:val="single"/>
        </w:rPr>
        <w:t>liquidação</w:t>
      </w:r>
      <w:r w:rsidRPr="00C90E6B">
        <w:rPr>
          <w:sz w:val="24"/>
          <w:szCs w:val="24"/>
          <w:u w:val="single"/>
        </w:rPr>
        <w:t>:</w:t>
      </w:r>
    </w:p>
    <w:p w14:paraId="028163E8" w14:textId="77777777" w:rsidR="006872BC" w:rsidRPr="006872BC" w:rsidRDefault="006872BC" w:rsidP="006872BC">
      <w:pPr>
        <w:jc w:val="both"/>
        <w:rPr>
          <w:sz w:val="24"/>
          <w:szCs w:val="24"/>
        </w:rPr>
      </w:pPr>
      <w:r w:rsidRPr="006872BC">
        <w:rPr>
          <w:sz w:val="24"/>
          <w:szCs w:val="24"/>
        </w:rPr>
        <w:t>Recebida a Nota Fiscal ou documento de cobrança equivalente, correrá o prazo de 10(dez) dias úteis para fins de liquidação, na forma desta seção, prorrogáveis por igual período, nos termos do art. 7º, §2º da Instrução Normativa SEGES/ME nº 77/2022.</w:t>
      </w:r>
    </w:p>
    <w:p w14:paraId="38E2755A" w14:textId="77777777" w:rsidR="006872BC" w:rsidRPr="006872BC" w:rsidRDefault="006872BC" w:rsidP="006872BC">
      <w:pPr>
        <w:jc w:val="both"/>
        <w:rPr>
          <w:sz w:val="24"/>
          <w:szCs w:val="24"/>
        </w:rPr>
      </w:pPr>
      <w:r w:rsidRPr="006872BC">
        <w:rPr>
          <w:sz w:val="24"/>
          <w:szCs w:val="24"/>
        </w:rPr>
        <w:t>O prazo de que trata o item anterior será reduzido à metade, mantendo-se a possibilidade de prorrogação, nos casos de contratações decorrentes de despesas cujos valores não ultrapassem o limite de que trata o inciso II do art. 75 da Lei nº 14.133, de 2021</w:t>
      </w:r>
    </w:p>
    <w:p w14:paraId="62BCCEC5" w14:textId="77777777" w:rsidR="006872BC" w:rsidRPr="006872BC" w:rsidRDefault="006872BC" w:rsidP="006872BC">
      <w:pPr>
        <w:jc w:val="both"/>
        <w:rPr>
          <w:sz w:val="24"/>
          <w:szCs w:val="24"/>
        </w:rPr>
      </w:pPr>
      <w:r w:rsidRPr="006872BC">
        <w:rPr>
          <w:sz w:val="24"/>
          <w:szCs w:val="24"/>
        </w:rPr>
        <w:lastRenderedPageBreak/>
        <w:t>Para fins de liquidação, o setor competente deve verificar se a Nota Fiscal ou Fatura apresentada expressa os elementos necessários e essenciais do documento, tais como:</w:t>
      </w:r>
    </w:p>
    <w:p w14:paraId="00553A94" w14:textId="18559A6A" w:rsidR="006872BC" w:rsidRPr="002119DB" w:rsidRDefault="006872BC" w:rsidP="002119DB">
      <w:pPr>
        <w:pStyle w:val="PargrafodaLista"/>
        <w:numPr>
          <w:ilvl w:val="0"/>
          <w:numId w:val="15"/>
        </w:numPr>
        <w:jc w:val="both"/>
        <w:rPr>
          <w:sz w:val="24"/>
          <w:szCs w:val="24"/>
        </w:rPr>
      </w:pPr>
      <w:r w:rsidRPr="002119DB">
        <w:rPr>
          <w:sz w:val="24"/>
          <w:szCs w:val="24"/>
        </w:rPr>
        <w:t>o prazo de validade;</w:t>
      </w:r>
    </w:p>
    <w:p w14:paraId="60B4FF87" w14:textId="65038005" w:rsidR="006872BC" w:rsidRPr="002119DB" w:rsidRDefault="006872BC" w:rsidP="002119DB">
      <w:pPr>
        <w:pStyle w:val="PargrafodaLista"/>
        <w:numPr>
          <w:ilvl w:val="0"/>
          <w:numId w:val="15"/>
        </w:numPr>
        <w:jc w:val="both"/>
        <w:rPr>
          <w:sz w:val="24"/>
          <w:szCs w:val="24"/>
        </w:rPr>
      </w:pPr>
      <w:r w:rsidRPr="002119DB">
        <w:rPr>
          <w:sz w:val="24"/>
          <w:szCs w:val="24"/>
        </w:rPr>
        <w:t>a data da emissão;</w:t>
      </w:r>
    </w:p>
    <w:p w14:paraId="1ABBCDFD" w14:textId="3AB41957" w:rsidR="006872BC" w:rsidRPr="002119DB" w:rsidRDefault="006872BC" w:rsidP="002119DB">
      <w:pPr>
        <w:pStyle w:val="PargrafodaLista"/>
        <w:numPr>
          <w:ilvl w:val="0"/>
          <w:numId w:val="15"/>
        </w:numPr>
        <w:jc w:val="both"/>
        <w:rPr>
          <w:sz w:val="24"/>
          <w:szCs w:val="24"/>
        </w:rPr>
      </w:pPr>
      <w:r w:rsidRPr="002119DB">
        <w:rPr>
          <w:sz w:val="24"/>
          <w:szCs w:val="24"/>
        </w:rPr>
        <w:t>os dados do contrato e do órgão contratante;</w:t>
      </w:r>
    </w:p>
    <w:p w14:paraId="31DA3302" w14:textId="4349AEF4" w:rsidR="006872BC" w:rsidRPr="002119DB" w:rsidRDefault="006872BC" w:rsidP="002119DB">
      <w:pPr>
        <w:pStyle w:val="PargrafodaLista"/>
        <w:numPr>
          <w:ilvl w:val="0"/>
          <w:numId w:val="15"/>
        </w:numPr>
        <w:jc w:val="both"/>
        <w:rPr>
          <w:sz w:val="24"/>
          <w:szCs w:val="24"/>
        </w:rPr>
      </w:pPr>
      <w:r w:rsidRPr="002119DB">
        <w:rPr>
          <w:sz w:val="24"/>
          <w:szCs w:val="24"/>
        </w:rPr>
        <w:t>o período respectivo de execução do contrato;</w:t>
      </w:r>
    </w:p>
    <w:p w14:paraId="1AE3B43D" w14:textId="38053E32" w:rsidR="006872BC" w:rsidRPr="002119DB" w:rsidRDefault="006872BC" w:rsidP="002119DB">
      <w:pPr>
        <w:pStyle w:val="PargrafodaLista"/>
        <w:numPr>
          <w:ilvl w:val="0"/>
          <w:numId w:val="15"/>
        </w:numPr>
        <w:jc w:val="both"/>
        <w:rPr>
          <w:sz w:val="24"/>
          <w:szCs w:val="24"/>
        </w:rPr>
      </w:pPr>
      <w:r w:rsidRPr="002119DB">
        <w:rPr>
          <w:sz w:val="24"/>
          <w:szCs w:val="24"/>
        </w:rPr>
        <w:t>o valor a pagar</w:t>
      </w:r>
    </w:p>
    <w:p w14:paraId="2C8639D7" w14:textId="26AF7527" w:rsidR="006872BC" w:rsidRPr="004866A4" w:rsidRDefault="006872BC" w:rsidP="004866A4">
      <w:pPr>
        <w:pStyle w:val="PargrafodaLista"/>
        <w:numPr>
          <w:ilvl w:val="0"/>
          <w:numId w:val="15"/>
        </w:numPr>
        <w:jc w:val="both"/>
        <w:rPr>
          <w:sz w:val="24"/>
          <w:szCs w:val="24"/>
        </w:rPr>
      </w:pPr>
      <w:r w:rsidRPr="004866A4">
        <w:rPr>
          <w:sz w:val="24"/>
          <w:szCs w:val="24"/>
        </w:rPr>
        <w:t>eventual destaque do valor de retenções tributárias cabíveis.</w:t>
      </w:r>
    </w:p>
    <w:p w14:paraId="3465B0FE" w14:textId="77777777" w:rsidR="006872BC" w:rsidRPr="006872BC" w:rsidRDefault="006872BC" w:rsidP="006872BC">
      <w:pPr>
        <w:jc w:val="both"/>
        <w:rPr>
          <w:sz w:val="24"/>
          <w:szCs w:val="24"/>
        </w:rPr>
      </w:pPr>
      <w:r w:rsidRPr="006872BC">
        <w:rPr>
          <w:sz w:val="24"/>
          <w:szCs w:val="24"/>
        </w:rPr>
        <w:t>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14:paraId="3C43C97B" w14:textId="2DE1C959" w:rsidR="006872BC" w:rsidRPr="006872BC" w:rsidRDefault="006872BC" w:rsidP="006872BC">
      <w:pPr>
        <w:jc w:val="both"/>
        <w:rPr>
          <w:sz w:val="24"/>
          <w:szCs w:val="24"/>
        </w:rPr>
      </w:pPr>
      <w:r w:rsidRPr="006872BC">
        <w:rPr>
          <w:sz w:val="24"/>
          <w:szCs w:val="24"/>
        </w:rPr>
        <w:t>A Nota Fiscal ou Fatura deverá ser obrigatoriamente acompanhada da comprovação da</w:t>
      </w:r>
      <w:r w:rsidR="00F53807">
        <w:rPr>
          <w:sz w:val="24"/>
          <w:szCs w:val="24"/>
        </w:rPr>
        <w:t xml:space="preserve"> </w:t>
      </w:r>
      <w:r w:rsidRPr="006872BC">
        <w:rPr>
          <w:sz w:val="24"/>
          <w:szCs w:val="24"/>
        </w:rPr>
        <w:t>regularidade fiscal, constatada por meio de consulta on-line ao SICAF ou, na impossibilidade de acesso ao referido Sistema, mediante consulta aos sítios eletrônicos oficiais ou à documentação mencionada no art.68 da Lei nº 14.133/2021.</w:t>
      </w:r>
    </w:p>
    <w:p w14:paraId="0F9538EC" w14:textId="77777777" w:rsidR="006872BC" w:rsidRPr="006872BC" w:rsidRDefault="006872BC" w:rsidP="006872BC">
      <w:pPr>
        <w:jc w:val="both"/>
        <w:rPr>
          <w:sz w:val="24"/>
          <w:szCs w:val="24"/>
        </w:rPr>
      </w:pPr>
      <w:r w:rsidRPr="006872BC">
        <w:rPr>
          <w:sz w:val="24"/>
          <w:szCs w:val="24"/>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14:paraId="6AB562EA" w14:textId="422D764F" w:rsidR="006872BC" w:rsidRPr="006872BC" w:rsidRDefault="006872BC" w:rsidP="006872BC">
      <w:pPr>
        <w:jc w:val="both"/>
        <w:rPr>
          <w:sz w:val="24"/>
          <w:szCs w:val="24"/>
        </w:rPr>
      </w:pPr>
      <w:r w:rsidRPr="006872BC">
        <w:rPr>
          <w:sz w:val="24"/>
          <w:szCs w:val="24"/>
        </w:rPr>
        <w:t>Constatando-se, junto ao SICAF, a situação de irregularidade do contratado,</w:t>
      </w:r>
      <w:r w:rsidR="00C42AFF">
        <w:rPr>
          <w:sz w:val="24"/>
          <w:szCs w:val="24"/>
        </w:rPr>
        <w:t xml:space="preserve"> </w:t>
      </w:r>
      <w:r w:rsidRPr="006872BC">
        <w:rPr>
          <w:sz w:val="24"/>
          <w:szCs w:val="24"/>
        </w:rPr>
        <w:t>será providenciada sua notificação, por escrito, para que, no prazo de 5 (cinco) dias úteis, regularize sua situação ou, no mesmo prazo, apresente sua defesa. O prazo poderá ser prorrogado uma vez, por igual período, a critério do contratante.</w:t>
      </w:r>
    </w:p>
    <w:p w14:paraId="4BA09927" w14:textId="77777777" w:rsidR="006872BC" w:rsidRPr="006872BC" w:rsidRDefault="006872BC" w:rsidP="006872BC">
      <w:pPr>
        <w:jc w:val="both"/>
        <w:rPr>
          <w:sz w:val="24"/>
          <w:szCs w:val="24"/>
        </w:rPr>
      </w:pPr>
      <w:r w:rsidRPr="006872BC">
        <w:rPr>
          <w:sz w:val="24"/>
          <w:szCs w:val="24"/>
        </w:rPr>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6B204774" w14:textId="77777777" w:rsidR="006872BC" w:rsidRPr="006872BC" w:rsidRDefault="006872BC" w:rsidP="006872BC">
      <w:pPr>
        <w:jc w:val="both"/>
        <w:rPr>
          <w:sz w:val="24"/>
          <w:szCs w:val="24"/>
        </w:rPr>
      </w:pPr>
      <w:r w:rsidRPr="006872BC">
        <w:rPr>
          <w:sz w:val="24"/>
          <w:szCs w:val="24"/>
        </w:rPr>
        <w:t>Persistindo a irregularidade, o contratante deverá adotar as medidas necessárias à rescisão contratual nos autos do processo administrativo correspondente, assegurada ao contratado a ampla defesa.</w:t>
      </w:r>
    </w:p>
    <w:p w14:paraId="5E16385C" w14:textId="5062289F" w:rsidR="00C90E6B" w:rsidRDefault="006872BC" w:rsidP="006872BC">
      <w:pPr>
        <w:jc w:val="both"/>
        <w:rPr>
          <w:sz w:val="24"/>
          <w:szCs w:val="24"/>
        </w:rPr>
      </w:pPr>
      <w:r w:rsidRPr="006872BC">
        <w:rPr>
          <w:sz w:val="24"/>
          <w:szCs w:val="24"/>
        </w:rPr>
        <w:lastRenderedPageBreak/>
        <w:t>Havendo a efetiva execução do objeto, os pagamentos serão realizados normalmente, até que se decida pela rescisão do contrato, caso o contratado não regularize sua situação junto ao SICAF.</w:t>
      </w:r>
    </w:p>
    <w:p w14:paraId="306BBF79" w14:textId="77777777" w:rsidR="00BD60DF" w:rsidRDefault="00BD60DF" w:rsidP="006872BC">
      <w:pPr>
        <w:jc w:val="both"/>
        <w:rPr>
          <w:sz w:val="24"/>
          <w:szCs w:val="24"/>
        </w:rPr>
      </w:pPr>
    </w:p>
    <w:p w14:paraId="10B55850" w14:textId="1526388D" w:rsidR="00BD60DF" w:rsidRPr="00BD60DF" w:rsidRDefault="00BD60DF" w:rsidP="00BD60DF">
      <w:pPr>
        <w:pStyle w:val="PargrafodaLista"/>
        <w:numPr>
          <w:ilvl w:val="1"/>
          <w:numId w:val="10"/>
        </w:numPr>
        <w:ind w:left="426"/>
        <w:rPr>
          <w:sz w:val="24"/>
          <w:szCs w:val="24"/>
          <w:u w:val="single"/>
        </w:rPr>
      </w:pPr>
      <w:r w:rsidRPr="00BD60DF">
        <w:rPr>
          <w:sz w:val="24"/>
          <w:szCs w:val="24"/>
          <w:u w:val="single"/>
        </w:rPr>
        <w:t>d</w:t>
      </w:r>
      <w:r>
        <w:rPr>
          <w:sz w:val="24"/>
          <w:szCs w:val="24"/>
          <w:u w:val="single"/>
        </w:rPr>
        <w:t>o</w:t>
      </w:r>
      <w:r w:rsidRPr="00BD60DF">
        <w:rPr>
          <w:sz w:val="24"/>
          <w:szCs w:val="24"/>
          <w:u w:val="single"/>
        </w:rPr>
        <w:t xml:space="preserve"> </w:t>
      </w:r>
      <w:r>
        <w:rPr>
          <w:sz w:val="24"/>
          <w:szCs w:val="24"/>
          <w:u w:val="single"/>
        </w:rPr>
        <w:t>Pagamento</w:t>
      </w:r>
      <w:r w:rsidRPr="00BD60DF">
        <w:rPr>
          <w:sz w:val="24"/>
          <w:szCs w:val="24"/>
          <w:u w:val="single"/>
        </w:rPr>
        <w:t>:</w:t>
      </w:r>
    </w:p>
    <w:p w14:paraId="532206E9" w14:textId="77777777" w:rsidR="00FC08A3" w:rsidRPr="00FC08A3" w:rsidRDefault="00FC08A3" w:rsidP="00FC08A3">
      <w:pPr>
        <w:jc w:val="both"/>
        <w:rPr>
          <w:sz w:val="24"/>
          <w:szCs w:val="24"/>
        </w:rPr>
      </w:pPr>
      <w:r w:rsidRPr="00FC08A3">
        <w:rPr>
          <w:sz w:val="24"/>
          <w:szCs w:val="24"/>
        </w:rPr>
        <w:t>O pagamento será efetuado no prazo máximo de até 10(dez) dias úteis, contados da finalização da liquidação da despesa, conforme seção anterior, nos termos da Instrução Normativa SEGES/ME nº 77, de 2022.</w:t>
      </w:r>
    </w:p>
    <w:p w14:paraId="1BA47F53" w14:textId="7B268EAB" w:rsidR="00BD60DF" w:rsidRPr="00C90E6B" w:rsidRDefault="00FC08A3" w:rsidP="00FC08A3">
      <w:pPr>
        <w:jc w:val="both"/>
        <w:rPr>
          <w:sz w:val="24"/>
          <w:szCs w:val="24"/>
        </w:rPr>
      </w:pPr>
      <w:r w:rsidRPr="00FC08A3">
        <w:rPr>
          <w:sz w:val="24"/>
          <w:szCs w:val="24"/>
        </w:rPr>
        <w:t>No caso de atraso pelo Contratante, os valores devidos ao contratado serão atualizados monetariamente</w:t>
      </w:r>
      <w:r w:rsidR="0025429A">
        <w:rPr>
          <w:sz w:val="24"/>
          <w:szCs w:val="24"/>
        </w:rPr>
        <w:t xml:space="preserve"> (baseado no Índice Nacional de </w:t>
      </w:r>
      <w:r w:rsidR="00316AC3">
        <w:rPr>
          <w:sz w:val="24"/>
          <w:szCs w:val="24"/>
        </w:rPr>
        <w:t xml:space="preserve">Custo da Construção </w:t>
      </w:r>
      <w:r w:rsidR="00866653">
        <w:rPr>
          <w:sz w:val="24"/>
          <w:szCs w:val="24"/>
        </w:rPr>
        <w:t>–</w:t>
      </w:r>
      <w:r w:rsidR="00316AC3">
        <w:rPr>
          <w:sz w:val="24"/>
          <w:szCs w:val="24"/>
        </w:rPr>
        <w:t xml:space="preserve"> INCC</w:t>
      </w:r>
      <w:r w:rsidR="00866653">
        <w:rPr>
          <w:sz w:val="24"/>
          <w:szCs w:val="24"/>
        </w:rPr>
        <w:t>-M)</w:t>
      </w:r>
      <w:r w:rsidRPr="00FC08A3">
        <w:rPr>
          <w:sz w:val="24"/>
          <w:szCs w:val="24"/>
        </w:rPr>
        <w:t xml:space="preserve"> entre o termo final do prazo de pagamento até a data de sua efetiva realização, mediante aplicação do índice de correção monetária.</w:t>
      </w:r>
    </w:p>
    <w:p w14:paraId="78AD2ACC" w14:textId="77777777" w:rsidR="00FC08A3" w:rsidRDefault="00FC08A3" w:rsidP="00FC08A3">
      <w:pPr>
        <w:jc w:val="both"/>
        <w:rPr>
          <w:sz w:val="24"/>
          <w:szCs w:val="24"/>
        </w:rPr>
      </w:pPr>
    </w:p>
    <w:p w14:paraId="264FC866" w14:textId="07EB3D6A" w:rsidR="00FC08A3" w:rsidRDefault="00C30608" w:rsidP="00FC08A3">
      <w:pPr>
        <w:pStyle w:val="PargrafodaLista"/>
        <w:numPr>
          <w:ilvl w:val="1"/>
          <w:numId w:val="10"/>
        </w:numPr>
        <w:ind w:left="426"/>
        <w:rPr>
          <w:sz w:val="24"/>
          <w:szCs w:val="24"/>
          <w:u w:val="single"/>
        </w:rPr>
      </w:pPr>
      <w:r>
        <w:rPr>
          <w:sz w:val="24"/>
          <w:szCs w:val="24"/>
          <w:u w:val="single"/>
        </w:rPr>
        <w:t>Forma de Pagamento</w:t>
      </w:r>
      <w:r w:rsidR="00FC08A3" w:rsidRPr="00FC08A3">
        <w:rPr>
          <w:sz w:val="24"/>
          <w:szCs w:val="24"/>
          <w:u w:val="single"/>
        </w:rPr>
        <w:t>:</w:t>
      </w:r>
    </w:p>
    <w:p w14:paraId="2F35095F" w14:textId="77777777" w:rsidR="00384D93" w:rsidRPr="00384D93" w:rsidRDefault="00384D93" w:rsidP="00384D93">
      <w:pPr>
        <w:jc w:val="both"/>
        <w:rPr>
          <w:sz w:val="24"/>
          <w:szCs w:val="24"/>
        </w:rPr>
      </w:pPr>
      <w:r w:rsidRPr="00384D93">
        <w:rPr>
          <w:sz w:val="24"/>
          <w:szCs w:val="24"/>
        </w:rPr>
        <w:t>O pagamento será realizado através de ordem bancária, para crédito em banco, agência e conta corrente indicados pelo contratado.</w:t>
      </w:r>
    </w:p>
    <w:p w14:paraId="20B55236" w14:textId="77777777" w:rsidR="00384D93" w:rsidRPr="00384D93" w:rsidRDefault="00384D93" w:rsidP="00384D93">
      <w:pPr>
        <w:jc w:val="both"/>
        <w:rPr>
          <w:sz w:val="24"/>
          <w:szCs w:val="24"/>
        </w:rPr>
      </w:pPr>
      <w:r w:rsidRPr="00384D93">
        <w:rPr>
          <w:sz w:val="24"/>
          <w:szCs w:val="24"/>
        </w:rPr>
        <w:t>Será considerada data do pagamento o dia em que constar como emitida a ordem bancária para pagamento.</w:t>
      </w:r>
    </w:p>
    <w:p w14:paraId="671FAD25" w14:textId="19BF75B1" w:rsidR="00384D93" w:rsidRPr="00384D93" w:rsidRDefault="00384D93" w:rsidP="00384D93">
      <w:pPr>
        <w:jc w:val="both"/>
        <w:rPr>
          <w:sz w:val="24"/>
          <w:szCs w:val="24"/>
        </w:rPr>
      </w:pPr>
      <w:r w:rsidRPr="00384D93">
        <w:rPr>
          <w:sz w:val="24"/>
          <w:szCs w:val="24"/>
        </w:rPr>
        <w:t>Quando do pagamento,</w:t>
      </w:r>
      <w:r>
        <w:rPr>
          <w:sz w:val="24"/>
          <w:szCs w:val="24"/>
        </w:rPr>
        <w:t xml:space="preserve"> </w:t>
      </w:r>
      <w:r w:rsidRPr="00384D93">
        <w:rPr>
          <w:sz w:val="24"/>
          <w:szCs w:val="24"/>
        </w:rPr>
        <w:t>será efetuada a retenção tributária prevista na legislação aplicável.</w:t>
      </w:r>
    </w:p>
    <w:p w14:paraId="454241E1" w14:textId="77777777" w:rsidR="00384D93" w:rsidRPr="00384D93" w:rsidRDefault="00384D93" w:rsidP="00384D93">
      <w:pPr>
        <w:jc w:val="both"/>
        <w:rPr>
          <w:sz w:val="24"/>
          <w:szCs w:val="24"/>
        </w:rPr>
      </w:pPr>
      <w:r w:rsidRPr="00384D93">
        <w:rPr>
          <w:sz w:val="24"/>
          <w:szCs w:val="24"/>
        </w:rPr>
        <w:t>Independentemente do percentual de tributo inserido na planilha, quando houver, serão retidos na fonte, quando da realização do pagamento, os percentuais estabelecidos na legislação vigente.</w:t>
      </w:r>
    </w:p>
    <w:p w14:paraId="5A05738D" w14:textId="165AC83B" w:rsidR="00C30608" w:rsidRDefault="00384D93" w:rsidP="00384D93">
      <w:pPr>
        <w:jc w:val="both"/>
        <w:rPr>
          <w:sz w:val="24"/>
          <w:szCs w:val="24"/>
        </w:rPr>
      </w:pPr>
      <w:r w:rsidRPr="00384D93">
        <w:rPr>
          <w:sz w:val="24"/>
          <w:szCs w:val="24"/>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06B56CB" w14:textId="46ABFEAE" w:rsidR="00E3610A" w:rsidRDefault="00E3610A" w:rsidP="00E3610A">
      <w:pPr>
        <w:pStyle w:val="PargrafodaLista"/>
        <w:numPr>
          <w:ilvl w:val="1"/>
          <w:numId w:val="10"/>
        </w:numPr>
        <w:ind w:left="426"/>
        <w:rPr>
          <w:sz w:val="24"/>
          <w:szCs w:val="24"/>
          <w:u w:val="single"/>
        </w:rPr>
      </w:pPr>
      <w:r>
        <w:rPr>
          <w:sz w:val="24"/>
          <w:szCs w:val="24"/>
          <w:u w:val="single"/>
        </w:rPr>
        <w:t>Antecipação de Pagamento</w:t>
      </w:r>
      <w:r w:rsidRPr="00FC08A3">
        <w:rPr>
          <w:sz w:val="24"/>
          <w:szCs w:val="24"/>
          <w:u w:val="single"/>
        </w:rPr>
        <w:t>:</w:t>
      </w:r>
    </w:p>
    <w:p w14:paraId="2B00D6EF" w14:textId="57957059" w:rsidR="00E3610A" w:rsidRDefault="00AD37F1" w:rsidP="00384D93">
      <w:pPr>
        <w:jc w:val="both"/>
        <w:rPr>
          <w:sz w:val="24"/>
          <w:szCs w:val="24"/>
        </w:rPr>
      </w:pPr>
      <w:r w:rsidRPr="00AD37F1">
        <w:rPr>
          <w:sz w:val="24"/>
          <w:szCs w:val="24"/>
        </w:rPr>
        <w:t>A presente contratação não permite a antecipação de pagamento</w:t>
      </w:r>
      <w:r>
        <w:rPr>
          <w:sz w:val="24"/>
          <w:szCs w:val="24"/>
        </w:rPr>
        <w:t>.</w:t>
      </w:r>
    </w:p>
    <w:p w14:paraId="72042FFB" w14:textId="77777777" w:rsidR="00614B5B" w:rsidRDefault="00614B5B" w:rsidP="00384D93">
      <w:pPr>
        <w:jc w:val="both"/>
        <w:rPr>
          <w:sz w:val="24"/>
          <w:szCs w:val="24"/>
        </w:rPr>
      </w:pPr>
    </w:p>
    <w:p w14:paraId="213DCD79" w14:textId="2320C80B" w:rsidR="00614B5B" w:rsidRDefault="00AC0B69" w:rsidP="000D57DA">
      <w:pPr>
        <w:pStyle w:val="Ttulo1"/>
        <w:numPr>
          <w:ilvl w:val="0"/>
          <w:numId w:val="10"/>
        </w:numPr>
        <w:ind w:left="426"/>
        <w:jc w:val="both"/>
      </w:pPr>
      <w:r w:rsidRPr="00AC0B69">
        <w:t xml:space="preserve">FORMA E CRITÉRIOS DE SELEÇÃO DO </w:t>
      </w:r>
      <w:r w:rsidR="007442C1">
        <w:t>PRESTADOR DE SERVIÇOS</w:t>
      </w:r>
      <w:r w:rsidRPr="00AC0B69">
        <w:t xml:space="preserve"> E REGIME DE EXECUÇÃO</w:t>
      </w:r>
    </w:p>
    <w:p w14:paraId="42ECEF72" w14:textId="77777777" w:rsidR="001A1F25" w:rsidRDefault="001A1F25" w:rsidP="001A1F25"/>
    <w:p w14:paraId="48D37185" w14:textId="77777777" w:rsidR="00B80191" w:rsidRDefault="00B80191" w:rsidP="00B80191">
      <w:pPr>
        <w:pStyle w:val="PargrafodaLista"/>
        <w:numPr>
          <w:ilvl w:val="1"/>
          <w:numId w:val="10"/>
        </w:numPr>
        <w:ind w:left="426"/>
        <w:rPr>
          <w:sz w:val="24"/>
          <w:szCs w:val="24"/>
          <w:u w:val="single"/>
        </w:rPr>
      </w:pPr>
      <w:r>
        <w:rPr>
          <w:sz w:val="24"/>
          <w:szCs w:val="24"/>
          <w:u w:val="single"/>
        </w:rPr>
        <w:t>Prazo para abertura de propostas</w:t>
      </w:r>
    </w:p>
    <w:p w14:paraId="72B6DAD9" w14:textId="77777777" w:rsidR="00B80191" w:rsidRPr="00B933C7" w:rsidRDefault="00B80191" w:rsidP="00B80191">
      <w:pPr>
        <w:ind w:left="66"/>
        <w:jc w:val="both"/>
        <w:rPr>
          <w:sz w:val="24"/>
          <w:szCs w:val="24"/>
        </w:rPr>
      </w:pPr>
      <w:r w:rsidRPr="00B933C7">
        <w:rPr>
          <w:sz w:val="24"/>
          <w:szCs w:val="24"/>
        </w:rPr>
        <w:t>Conforme estabelecido no Art.55, Inciso II, alínea “a” da Lei 14.133/2021, as propostas devem ser abertas num prazo mínimo de 10 (dez) dias úteis a partir da data da publicação do edital, por se tratar de uma obra comum de engenharia.</w:t>
      </w:r>
    </w:p>
    <w:p w14:paraId="6BF6A75F" w14:textId="77777777" w:rsidR="00B80191" w:rsidRDefault="00B80191" w:rsidP="00B80191">
      <w:pPr>
        <w:pStyle w:val="PargrafodaLista"/>
        <w:numPr>
          <w:ilvl w:val="1"/>
          <w:numId w:val="10"/>
        </w:numPr>
        <w:ind w:left="426"/>
        <w:rPr>
          <w:sz w:val="24"/>
          <w:szCs w:val="24"/>
          <w:u w:val="single"/>
        </w:rPr>
      </w:pPr>
      <w:r w:rsidRPr="00BD74BC">
        <w:rPr>
          <w:sz w:val="24"/>
          <w:szCs w:val="24"/>
          <w:u w:val="single"/>
        </w:rPr>
        <w:t>Forma de seleção e critério de julgamento da proposta</w:t>
      </w:r>
      <w:r w:rsidRPr="00FC08A3">
        <w:rPr>
          <w:sz w:val="24"/>
          <w:szCs w:val="24"/>
          <w:u w:val="single"/>
        </w:rPr>
        <w:t>:</w:t>
      </w:r>
    </w:p>
    <w:p w14:paraId="24AB1020" w14:textId="1AFD4C99" w:rsidR="00B80191" w:rsidRDefault="00B80191" w:rsidP="00B80191">
      <w:pPr>
        <w:ind w:left="66"/>
        <w:jc w:val="both"/>
        <w:rPr>
          <w:sz w:val="24"/>
          <w:szCs w:val="24"/>
        </w:rPr>
      </w:pPr>
      <w:r w:rsidRPr="00162312">
        <w:rPr>
          <w:sz w:val="24"/>
          <w:szCs w:val="24"/>
        </w:rPr>
        <w:t xml:space="preserve">O </w:t>
      </w:r>
      <w:r>
        <w:rPr>
          <w:sz w:val="24"/>
          <w:szCs w:val="24"/>
        </w:rPr>
        <w:t>prestador de serviços</w:t>
      </w:r>
      <w:r w:rsidRPr="00162312">
        <w:rPr>
          <w:sz w:val="24"/>
          <w:szCs w:val="24"/>
        </w:rPr>
        <w:t xml:space="preserve"> será selecionado por meio da realização de procedimento de LICITAÇÃO, na modalidade CONCORRÊNCIA, sob a forma ELETRÔNICA, com adoção do critério de julgamento pelo MENOR PREÇO.</w:t>
      </w:r>
    </w:p>
    <w:p w14:paraId="5196722B" w14:textId="77777777" w:rsidR="00B80191" w:rsidRPr="006926D9" w:rsidRDefault="00B80191" w:rsidP="00B80191">
      <w:pPr>
        <w:ind w:left="66"/>
        <w:jc w:val="both"/>
        <w:rPr>
          <w:sz w:val="24"/>
          <w:szCs w:val="24"/>
        </w:rPr>
      </w:pPr>
      <w:r w:rsidRPr="006926D9">
        <w:rPr>
          <w:sz w:val="24"/>
          <w:szCs w:val="24"/>
        </w:rPr>
        <w:t>INVERSÃO DE FASES:</w:t>
      </w:r>
      <w:r>
        <w:rPr>
          <w:sz w:val="24"/>
          <w:szCs w:val="24"/>
        </w:rPr>
        <w:t xml:space="preserve"> </w:t>
      </w:r>
      <w:r w:rsidRPr="006926D9">
        <w:rPr>
          <w:sz w:val="24"/>
          <w:szCs w:val="24"/>
        </w:rPr>
        <w:t xml:space="preserve">Art. </w:t>
      </w:r>
      <w:r>
        <w:rPr>
          <w:sz w:val="24"/>
          <w:szCs w:val="24"/>
        </w:rPr>
        <w:t>17</w:t>
      </w:r>
      <w:r w:rsidRPr="006926D9">
        <w:rPr>
          <w:sz w:val="24"/>
          <w:szCs w:val="24"/>
        </w:rPr>
        <w:t xml:space="preserve">, §1º da Lei </w:t>
      </w:r>
      <w:r>
        <w:rPr>
          <w:sz w:val="24"/>
          <w:szCs w:val="24"/>
        </w:rPr>
        <w:t>14</w:t>
      </w:r>
      <w:r w:rsidRPr="006926D9">
        <w:rPr>
          <w:sz w:val="24"/>
          <w:szCs w:val="24"/>
        </w:rPr>
        <w:t>.</w:t>
      </w:r>
      <w:r>
        <w:rPr>
          <w:sz w:val="24"/>
          <w:szCs w:val="24"/>
        </w:rPr>
        <w:t>133</w:t>
      </w:r>
      <w:r w:rsidRPr="006926D9">
        <w:rPr>
          <w:sz w:val="24"/>
          <w:szCs w:val="24"/>
        </w:rPr>
        <w:t>/20</w:t>
      </w:r>
      <w:r>
        <w:rPr>
          <w:sz w:val="24"/>
          <w:szCs w:val="24"/>
        </w:rPr>
        <w:t>21</w:t>
      </w:r>
      <w:r w:rsidRPr="006926D9">
        <w:rPr>
          <w:sz w:val="24"/>
          <w:szCs w:val="24"/>
        </w:rPr>
        <w:t>.</w:t>
      </w:r>
    </w:p>
    <w:p w14:paraId="13A6AD98" w14:textId="77777777" w:rsidR="00B80191" w:rsidRPr="006926D9" w:rsidRDefault="00B80191" w:rsidP="00B80191">
      <w:pPr>
        <w:ind w:left="66"/>
        <w:jc w:val="both"/>
        <w:rPr>
          <w:sz w:val="24"/>
          <w:szCs w:val="24"/>
        </w:rPr>
      </w:pPr>
      <w:r w:rsidRPr="006926D9">
        <w:rPr>
          <w:sz w:val="24"/>
          <w:szCs w:val="24"/>
        </w:rPr>
        <w:t xml:space="preserve">Partindo da premissa prevista no Art. </w:t>
      </w:r>
      <w:r>
        <w:rPr>
          <w:sz w:val="24"/>
          <w:szCs w:val="24"/>
        </w:rPr>
        <w:t>17</w:t>
      </w:r>
      <w:r w:rsidRPr="006926D9">
        <w:rPr>
          <w:sz w:val="24"/>
          <w:szCs w:val="24"/>
        </w:rPr>
        <w:t>, §1º da Lei 1</w:t>
      </w:r>
      <w:r>
        <w:rPr>
          <w:sz w:val="24"/>
          <w:szCs w:val="24"/>
        </w:rPr>
        <w:t>4</w:t>
      </w:r>
      <w:r w:rsidRPr="006926D9">
        <w:rPr>
          <w:sz w:val="24"/>
          <w:szCs w:val="24"/>
        </w:rPr>
        <w:t>.</w:t>
      </w:r>
      <w:r>
        <w:rPr>
          <w:sz w:val="24"/>
          <w:szCs w:val="24"/>
        </w:rPr>
        <w:t>133</w:t>
      </w:r>
      <w:r w:rsidRPr="006926D9">
        <w:rPr>
          <w:sz w:val="24"/>
          <w:szCs w:val="24"/>
        </w:rPr>
        <w:t>/20</w:t>
      </w:r>
      <w:r>
        <w:rPr>
          <w:sz w:val="24"/>
          <w:szCs w:val="24"/>
        </w:rPr>
        <w:t>21</w:t>
      </w:r>
      <w:r w:rsidRPr="006926D9">
        <w:rPr>
          <w:sz w:val="24"/>
          <w:szCs w:val="24"/>
        </w:rPr>
        <w:t>, entendemos que o presente processo de enquadra na excepcionalidade para inversão de fases no processo licitatório.</w:t>
      </w:r>
    </w:p>
    <w:p w14:paraId="7C5E6F1D" w14:textId="77777777" w:rsidR="00B80191" w:rsidRPr="006926D9" w:rsidRDefault="00B80191" w:rsidP="00B80191">
      <w:pPr>
        <w:ind w:left="66"/>
        <w:jc w:val="both"/>
        <w:rPr>
          <w:sz w:val="24"/>
          <w:szCs w:val="24"/>
        </w:rPr>
      </w:pPr>
      <w:r w:rsidRPr="006926D9">
        <w:rPr>
          <w:sz w:val="24"/>
          <w:szCs w:val="24"/>
        </w:rPr>
        <w:t>Vantagens da Inversão de Fases:</w:t>
      </w:r>
    </w:p>
    <w:p w14:paraId="4DD9B601" w14:textId="77777777" w:rsidR="00B80191" w:rsidRPr="006926D9" w:rsidRDefault="00B80191" w:rsidP="00B80191">
      <w:pPr>
        <w:ind w:left="66"/>
        <w:jc w:val="both"/>
        <w:rPr>
          <w:sz w:val="24"/>
          <w:szCs w:val="24"/>
        </w:rPr>
      </w:pPr>
      <w:r w:rsidRPr="006926D9">
        <w:rPr>
          <w:sz w:val="24"/>
          <w:szCs w:val="24"/>
        </w:rPr>
        <w:t xml:space="preserve">Foco na Qualidade Técnica Antes do Preço: A inversão das fases permite que a análise técnica das propostas ocorra antes da oferta de preço. Isto significa que a qualidade e a viabilidade técnica são prioritárias, assegurando que </w:t>
      </w:r>
      <w:r>
        <w:rPr>
          <w:sz w:val="24"/>
          <w:szCs w:val="24"/>
        </w:rPr>
        <w:t>a Prefeitura de Afrânio</w:t>
      </w:r>
      <w:r w:rsidRPr="006926D9">
        <w:rPr>
          <w:sz w:val="24"/>
          <w:szCs w:val="24"/>
        </w:rPr>
        <w:t xml:space="preserve"> receba serviços que atendam rigorosamente aos padrões e especificações necessários para a segurança e eficiência operacional.</w:t>
      </w:r>
    </w:p>
    <w:p w14:paraId="3428119E" w14:textId="77777777" w:rsidR="00B80191" w:rsidRPr="006926D9" w:rsidRDefault="00B80191" w:rsidP="00B80191">
      <w:pPr>
        <w:ind w:left="66"/>
        <w:jc w:val="both"/>
        <w:rPr>
          <w:sz w:val="24"/>
          <w:szCs w:val="24"/>
        </w:rPr>
      </w:pPr>
      <w:r w:rsidRPr="006926D9">
        <w:rPr>
          <w:sz w:val="24"/>
          <w:szCs w:val="24"/>
        </w:rPr>
        <w:t>Eficiência Processual: Este método pode resultar em um processo de seleção mais rápido, pois elimina propostas tecnicamente inadequadas antes mesmo da análise de preço, evitando atrasos no processo de avaliação e na subsequente execução do contrato.</w:t>
      </w:r>
    </w:p>
    <w:p w14:paraId="0038984B" w14:textId="77777777" w:rsidR="00B80191" w:rsidRPr="006926D9" w:rsidRDefault="00B80191" w:rsidP="00B80191">
      <w:pPr>
        <w:ind w:left="66"/>
        <w:jc w:val="both"/>
        <w:rPr>
          <w:sz w:val="24"/>
          <w:szCs w:val="24"/>
        </w:rPr>
      </w:pPr>
      <w:r w:rsidRPr="006926D9">
        <w:rPr>
          <w:sz w:val="24"/>
          <w:szCs w:val="24"/>
        </w:rPr>
        <w:t xml:space="preserve">Redução de Recursos e Custos Administrativos: Avaliar propostas tecnicamente inaptas envolve um consumo desnecessário de tempo e recursos. Com a inversão, </w:t>
      </w:r>
      <w:r>
        <w:rPr>
          <w:sz w:val="24"/>
          <w:szCs w:val="24"/>
        </w:rPr>
        <w:t>a Prefeitura de Afrânio</w:t>
      </w:r>
      <w:r w:rsidRPr="006926D9">
        <w:rPr>
          <w:sz w:val="24"/>
          <w:szCs w:val="24"/>
        </w:rPr>
        <w:t xml:space="preserve"> pode direcionar seus recursos de forma mais eficaz, concentrando-se em avaliações detalhadas de propostas que já passaram por uma triagem técnica rigorosa.</w:t>
      </w:r>
    </w:p>
    <w:p w14:paraId="16372A13" w14:textId="77777777" w:rsidR="00B80191" w:rsidRDefault="00B80191" w:rsidP="00B80191">
      <w:pPr>
        <w:ind w:left="66"/>
        <w:jc w:val="both"/>
        <w:rPr>
          <w:sz w:val="24"/>
          <w:szCs w:val="24"/>
        </w:rPr>
      </w:pPr>
      <w:r w:rsidRPr="006926D9">
        <w:rPr>
          <w:sz w:val="24"/>
          <w:szCs w:val="24"/>
        </w:rPr>
        <w:lastRenderedPageBreak/>
        <w:t>Minimização de Riscos Operacionais e Financeiros: Ao garantir que apenas propostas tecnicamente qualificadas sejam consideradas, reduz-se o risco de falhas na execução, que poderiam levar a paralisações operacionais, impactos ambientais negativos e perdas econômicas significativas.</w:t>
      </w:r>
    </w:p>
    <w:p w14:paraId="5D55D08D" w14:textId="77777777" w:rsidR="00B80191" w:rsidRPr="00162312" w:rsidRDefault="00B80191" w:rsidP="00B80191">
      <w:pPr>
        <w:pStyle w:val="PargrafodaLista"/>
        <w:numPr>
          <w:ilvl w:val="1"/>
          <w:numId w:val="10"/>
        </w:numPr>
        <w:ind w:left="426"/>
        <w:jc w:val="both"/>
        <w:rPr>
          <w:sz w:val="24"/>
          <w:szCs w:val="24"/>
          <w:u w:val="single"/>
        </w:rPr>
      </w:pPr>
      <w:r w:rsidRPr="00162312">
        <w:rPr>
          <w:sz w:val="24"/>
          <w:szCs w:val="24"/>
          <w:u w:val="single"/>
        </w:rPr>
        <w:t>Regime de Execução</w:t>
      </w:r>
    </w:p>
    <w:p w14:paraId="402E9B87" w14:textId="77777777" w:rsidR="00B80191" w:rsidRPr="00A30821" w:rsidRDefault="00B80191" w:rsidP="00B80191">
      <w:pPr>
        <w:jc w:val="both"/>
        <w:rPr>
          <w:sz w:val="24"/>
          <w:szCs w:val="24"/>
        </w:rPr>
      </w:pPr>
      <w:r w:rsidRPr="00A30821">
        <w:rPr>
          <w:sz w:val="24"/>
          <w:szCs w:val="24"/>
        </w:rPr>
        <w:t>O regime de execução do contrato será empreitad</w:t>
      </w:r>
      <w:r>
        <w:rPr>
          <w:sz w:val="24"/>
          <w:szCs w:val="24"/>
        </w:rPr>
        <w:t>a global</w:t>
      </w:r>
      <w:r w:rsidRPr="00A30821">
        <w:rPr>
          <w:sz w:val="24"/>
          <w:szCs w:val="24"/>
        </w:rPr>
        <w:t xml:space="preserve"> por preço </w:t>
      </w:r>
      <w:r>
        <w:rPr>
          <w:sz w:val="24"/>
          <w:szCs w:val="24"/>
        </w:rPr>
        <w:t>unitário</w:t>
      </w:r>
      <w:r w:rsidRPr="00A30821">
        <w:rPr>
          <w:sz w:val="24"/>
          <w:szCs w:val="24"/>
        </w:rPr>
        <w:t>, os pagamentos correspondem à medição dos serviços efetivamente executados.</w:t>
      </w:r>
    </w:p>
    <w:p w14:paraId="57116215" w14:textId="77777777" w:rsidR="00B80191" w:rsidRDefault="00B80191" w:rsidP="00B80191">
      <w:pPr>
        <w:pStyle w:val="PargrafodaLista"/>
        <w:numPr>
          <w:ilvl w:val="1"/>
          <w:numId w:val="10"/>
        </w:numPr>
        <w:ind w:left="426"/>
        <w:rPr>
          <w:sz w:val="24"/>
          <w:szCs w:val="24"/>
          <w:u w:val="single"/>
        </w:rPr>
      </w:pPr>
      <w:r>
        <w:rPr>
          <w:sz w:val="24"/>
          <w:szCs w:val="24"/>
          <w:u w:val="single"/>
        </w:rPr>
        <w:t>Exigências de Habilitação</w:t>
      </w:r>
    </w:p>
    <w:p w14:paraId="50ECA9E0" w14:textId="77777777" w:rsidR="00B80191" w:rsidRDefault="00B80191" w:rsidP="00B80191">
      <w:pPr>
        <w:jc w:val="both"/>
      </w:pPr>
      <w:r w:rsidRPr="00730469">
        <w:rPr>
          <w:sz w:val="24"/>
          <w:szCs w:val="24"/>
        </w:rPr>
        <w:t>Para fins de habilitação, deverá o licitante comprovar os seguintes requisitos:</w:t>
      </w:r>
    </w:p>
    <w:p w14:paraId="223DE5F2" w14:textId="77777777" w:rsidR="00B80191" w:rsidRPr="008D4EDA" w:rsidRDefault="00B80191" w:rsidP="00B80191">
      <w:pPr>
        <w:pStyle w:val="Ttulo21"/>
        <w:spacing w:before="121"/>
        <w:ind w:left="0"/>
        <w:jc w:val="left"/>
        <w:rPr>
          <w:rFonts w:asciiTheme="minorHAnsi" w:hAnsiTheme="minorHAnsi" w:cstheme="minorHAnsi"/>
        </w:rPr>
      </w:pPr>
      <w:r w:rsidRPr="008D4EDA">
        <w:rPr>
          <w:rFonts w:asciiTheme="minorHAnsi" w:hAnsiTheme="minorHAnsi" w:cstheme="minorHAnsi"/>
          <w:spacing w:val="-2"/>
        </w:rPr>
        <w:t>Habilitação jurídica</w:t>
      </w:r>
    </w:p>
    <w:p w14:paraId="3BAB3A26" w14:textId="77777777" w:rsidR="00B80191" w:rsidRPr="008D4EDA" w:rsidRDefault="00B80191" w:rsidP="00B80191">
      <w:pPr>
        <w:pStyle w:val="PargrafodaLista"/>
        <w:tabs>
          <w:tab w:val="left" w:pos="823"/>
        </w:tabs>
        <w:spacing w:before="120"/>
        <w:ind w:left="0" w:right="410"/>
        <w:jc w:val="both"/>
        <w:rPr>
          <w:rFonts w:cstheme="minorHAnsi"/>
          <w:sz w:val="24"/>
          <w:szCs w:val="24"/>
        </w:rPr>
      </w:pPr>
      <w:r w:rsidRPr="008D4EDA">
        <w:rPr>
          <w:rFonts w:cstheme="minorHAnsi"/>
          <w:b/>
          <w:sz w:val="24"/>
          <w:szCs w:val="24"/>
        </w:rPr>
        <w:t>Empresário individual</w:t>
      </w:r>
      <w:r w:rsidRPr="008D4EDA">
        <w:rPr>
          <w:rFonts w:cstheme="minorHAnsi"/>
          <w:sz w:val="24"/>
          <w:szCs w:val="24"/>
        </w:rPr>
        <w:t>: inscrição no Registro Público de Empresas Mercantis, a cargo da Junta Comercial da respectiva sede;</w:t>
      </w:r>
    </w:p>
    <w:p w14:paraId="32E2975A" w14:textId="77777777" w:rsidR="00B80191" w:rsidRPr="008D4EDA" w:rsidRDefault="00B80191" w:rsidP="00B80191">
      <w:pPr>
        <w:pStyle w:val="PargrafodaLista"/>
        <w:tabs>
          <w:tab w:val="left" w:pos="823"/>
        </w:tabs>
        <w:spacing w:before="121"/>
        <w:ind w:left="0" w:right="406"/>
        <w:jc w:val="both"/>
        <w:rPr>
          <w:rFonts w:cstheme="minorHAnsi"/>
          <w:sz w:val="24"/>
          <w:szCs w:val="24"/>
        </w:rPr>
      </w:pPr>
      <w:r w:rsidRPr="008D4EDA">
        <w:rPr>
          <w:rFonts w:cstheme="minorHAnsi"/>
          <w:b/>
          <w:sz w:val="24"/>
          <w:szCs w:val="24"/>
        </w:rPr>
        <w:t>Microempreendedor Individual - MEI</w:t>
      </w:r>
      <w:r w:rsidRPr="008D4EDA">
        <w:rPr>
          <w:rFonts w:cstheme="minorHAnsi"/>
          <w:sz w:val="24"/>
          <w:szCs w:val="24"/>
        </w:rPr>
        <w:t xml:space="preserve">: Certificado da Condição de Microempreendedor Individual - CCMEI, cuja aceitação ficará condicionada à verificação da autenticidade no sítio </w:t>
      </w:r>
      <w:r w:rsidRPr="008D4EDA">
        <w:rPr>
          <w:rFonts w:cstheme="minorHAnsi"/>
          <w:spacing w:val="-2"/>
          <w:sz w:val="24"/>
          <w:szCs w:val="24"/>
        </w:rPr>
        <w:t>https</w:t>
      </w:r>
      <w:hyperlink r:id="rId8">
        <w:r w:rsidRPr="008D4EDA">
          <w:rPr>
            <w:rFonts w:cstheme="minorHAnsi"/>
            <w:spacing w:val="-2"/>
            <w:sz w:val="24"/>
            <w:szCs w:val="24"/>
          </w:rPr>
          <w:t>://www.gov.br/empresas-e-negocios/pt-br/empreendedor;</w:t>
        </w:r>
      </w:hyperlink>
    </w:p>
    <w:p w14:paraId="39D51F7A" w14:textId="77777777" w:rsidR="00B80191" w:rsidRPr="008D4EDA" w:rsidRDefault="00B80191" w:rsidP="00B80191">
      <w:pPr>
        <w:pStyle w:val="PargrafodaLista"/>
        <w:tabs>
          <w:tab w:val="left" w:pos="823"/>
        </w:tabs>
        <w:spacing w:before="119"/>
        <w:ind w:left="0" w:right="408"/>
        <w:jc w:val="both"/>
        <w:rPr>
          <w:rFonts w:cstheme="minorHAnsi"/>
          <w:b/>
          <w:sz w:val="24"/>
          <w:szCs w:val="24"/>
        </w:rPr>
      </w:pPr>
      <w:r w:rsidRPr="008D4EDA">
        <w:rPr>
          <w:rFonts w:cstheme="minorHAnsi"/>
          <w:b/>
          <w:sz w:val="24"/>
          <w:szCs w:val="24"/>
          <w:u w:val="single"/>
        </w:rPr>
        <w:t>Sociedade empresária, sociedade limitada unipessoal – SLU ou sociedade identificada como empresa individual de responsabilidade limitada - EIRELI</w:t>
      </w:r>
      <w:r w:rsidRPr="008D4EDA">
        <w:rPr>
          <w:rFonts w:cstheme="minorHAnsi"/>
          <w:sz w:val="24"/>
          <w:szCs w:val="24"/>
        </w:rPr>
        <w:t xml:space="preserve">: inscrição do ato constitutivo, estatuto ou contrato social no Registro Público de Empresas Mercantis, a cargo da Junta Comercial da respectiva sede, </w:t>
      </w:r>
      <w:r w:rsidRPr="008D4EDA">
        <w:rPr>
          <w:rFonts w:cstheme="minorHAnsi"/>
          <w:b/>
          <w:sz w:val="24"/>
          <w:szCs w:val="24"/>
        </w:rPr>
        <w:t>acompanhada de documento comprobatório de seus administradores;</w:t>
      </w:r>
    </w:p>
    <w:p w14:paraId="4025659C" w14:textId="77777777" w:rsidR="00B80191" w:rsidRPr="008D4EDA" w:rsidRDefault="00B80191" w:rsidP="00B80191">
      <w:pPr>
        <w:pStyle w:val="PargrafodaLista"/>
        <w:tabs>
          <w:tab w:val="left" w:pos="822"/>
        </w:tabs>
        <w:spacing w:before="120"/>
        <w:ind w:left="0" w:right="409"/>
        <w:jc w:val="both"/>
        <w:rPr>
          <w:rFonts w:cstheme="minorHAnsi"/>
          <w:sz w:val="24"/>
          <w:szCs w:val="24"/>
        </w:rPr>
      </w:pPr>
      <w:r w:rsidRPr="008D4EDA">
        <w:rPr>
          <w:rFonts w:cstheme="minorHAnsi"/>
          <w:b/>
          <w:sz w:val="24"/>
          <w:szCs w:val="24"/>
          <w:u w:val="single"/>
        </w:rPr>
        <w:t>Sociedade empresária estrangeira</w:t>
      </w:r>
      <w:r w:rsidRPr="008D4EDA">
        <w:rPr>
          <w:rFonts w:cstheme="minorHAnsi"/>
          <w:sz w:val="24"/>
          <w:szCs w:val="24"/>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14:paraId="75B7E6CA" w14:textId="77777777" w:rsidR="00B80191" w:rsidRPr="008D4EDA" w:rsidRDefault="00B80191" w:rsidP="00B80191">
      <w:pPr>
        <w:pStyle w:val="PargrafodaLista"/>
        <w:tabs>
          <w:tab w:val="left" w:pos="822"/>
        </w:tabs>
        <w:spacing w:before="156"/>
        <w:ind w:left="0" w:right="418"/>
        <w:jc w:val="both"/>
        <w:rPr>
          <w:rFonts w:cstheme="minorHAnsi"/>
          <w:sz w:val="24"/>
          <w:szCs w:val="24"/>
        </w:rPr>
      </w:pPr>
      <w:r w:rsidRPr="008D4EDA">
        <w:rPr>
          <w:rFonts w:cstheme="minorHAnsi"/>
          <w:b/>
          <w:sz w:val="24"/>
          <w:szCs w:val="24"/>
          <w:u w:val="single"/>
        </w:rPr>
        <w:t>Sociedade simples</w:t>
      </w:r>
      <w:r w:rsidRPr="008D4EDA">
        <w:rPr>
          <w:rFonts w:cstheme="minorHAnsi"/>
          <w:sz w:val="24"/>
          <w:szCs w:val="24"/>
        </w:rPr>
        <w:t>: inscrição do ato constitutivo no Registro Civil de Pessoas Jurídicas do local de sua sede, acompanhada de documento comprobatório de seus administradores;</w:t>
      </w:r>
    </w:p>
    <w:p w14:paraId="2B1DBA69" w14:textId="77777777" w:rsidR="00B80191" w:rsidRPr="008D4EDA" w:rsidRDefault="00B80191" w:rsidP="00B80191">
      <w:pPr>
        <w:pStyle w:val="PargrafodaLista"/>
        <w:tabs>
          <w:tab w:val="left" w:pos="822"/>
        </w:tabs>
        <w:spacing w:before="118"/>
        <w:ind w:left="0" w:right="405"/>
        <w:jc w:val="both"/>
        <w:rPr>
          <w:rFonts w:cstheme="minorHAnsi"/>
          <w:sz w:val="24"/>
          <w:szCs w:val="24"/>
        </w:rPr>
      </w:pPr>
      <w:r w:rsidRPr="008D4EDA">
        <w:rPr>
          <w:rFonts w:cstheme="minorHAnsi"/>
          <w:b/>
          <w:sz w:val="24"/>
          <w:szCs w:val="24"/>
          <w:u w:val="single"/>
        </w:rPr>
        <w:t>Filial, sucursal ou agência de sociedade simples ou empresária</w:t>
      </w:r>
      <w:r w:rsidRPr="008D4EDA">
        <w:rPr>
          <w:rFonts w:cstheme="minorHAnsi"/>
          <w:sz w:val="24"/>
          <w:szCs w:val="24"/>
        </w:rPr>
        <w:t>: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01CEB34C" w14:textId="13D2497E" w:rsidR="00B80191" w:rsidRDefault="00B80191" w:rsidP="00B80191">
      <w:pPr>
        <w:pStyle w:val="PargrafodaLista"/>
        <w:tabs>
          <w:tab w:val="left" w:pos="822"/>
        </w:tabs>
        <w:spacing w:before="122"/>
        <w:ind w:left="0" w:right="415"/>
        <w:jc w:val="both"/>
        <w:rPr>
          <w:rFonts w:cstheme="minorHAnsi"/>
          <w:sz w:val="24"/>
          <w:szCs w:val="24"/>
        </w:rPr>
      </w:pPr>
      <w:r w:rsidRPr="008D4EDA">
        <w:rPr>
          <w:rFonts w:cstheme="minorHAnsi"/>
          <w:b/>
          <w:sz w:val="24"/>
          <w:szCs w:val="24"/>
          <w:u w:val="single"/>
        </w:rPr>
        <w:lastRenderedPageBreak/>
        <w:t>Sociedade cooperativa</w:t>
      </w:r>
      <w:r w:rsidRPr="008D4EDA">
        <w:rPr>
          <w:rFonts w:cstheme="minorHAnsi"/>
          <w:sz w:val="24"/>
          <w:szCs w:val="24"/>
        </w:rPr>
        <w:t>: ata de fundação e estatuto social, com a ata da assembleia que o</w:t>
      </w:r>
      <w:r>
        <w:rPr>
          <w:rFonts w:cstheme="minorHAnsi"/>
          <w:sz w:val="24"/>
          <w:szCs w:val="24"/>
        </w:rPr>
        <w:t xml:space="preserve"> </w:t>
      </w:r>
      <w:r w:rsidRPr="008D4EDA">
        <w:rPr>
          <w:rFonts w:cstheme="minorHAnsi"/>
          <w:sz w:val="24"/>
          <w:szCs w:val="24"/>
        </w:rPr>
        <w:t xml:space="preserve">aprovou, devidamente arquivado na Junta Comercial ou inscrito no Registro </w:t>
      </w:r>
    </w:p>
    <w:p w14:paraId="71C10A60" w14:textId="77777777" w:rsidR="00B80191" w:rsidRPr="008D4EDA" w:rsidRDefault="00B80191" w:rsidP="00B80191">
      <w:pPr>
        <w:pStyle w:val="PargrafodaLista"/>
        <w:tabs>
          <w:tab w:val="left" w:pos="822"/>
        </w:tabs>
        <w:spacing w:before="122"/>
        <w:ind w:left="0" w:right="415"/>
        <w:jc w:val="both"/>
        <w:rPr>
          <w:rFonts w:cstheme="minorHAnsi"/>
          <w:sz w:val="24"/>
          <w:szCs w:val="24"/>
        </w:rPr>
      </w:pPr>
      <w:r w:rsidRPr="008D4EDA">
        <w:rPr>
          <w:rFonts w:cstheme="minorHAnsi"/>
          <w:sz w:val="24"/>
          <w:szCs w:val="24"/>
        </w:rPr>
        <w:t>Civil das Pessoas Jurídicas da respectiva sede, além do registro de que trata o art. 107 da Lei nº 5.764, de 16 de dezembro 1971.</w:t>
      </w:r>
    </w:p>
    <w:p w14:paraId="15B805AF" w14:textId="77777777" w:rsidR="00B80191" w:rsidRPr="008D4EDA" w:rsidRDefault="00B80191" w:rsidP="00B80191">
      <w:pPr>
        <w:pStyle w:val="PargrafodaLista"/>
        <w:tabs>
          <w:tab w:val="left" w:pos="822"/>
        </w:tabs>
        <w:spacing w:before="119"/>
        <w:ind w:left="0" w:right="408"/>
        <w:jc w:val="both"/>
        <w:rPr>
          <w:rFonts w:cstheme="minorHAnsi"/>
          <w:sz w:val="24"/>
          <w:szCs w:val="24"/>
        </w:rPr>
      </w:pPr>
      <w:r w:rsidRPr="008D4EDA">
        <w:rPr>
          <w:rFonts w:cstheme="minorHAnsi"/>
          <w:b/>
          <w:sz w:val="24"/>
          <w:szCs w:val="24"/>
          <w:u w:val="single"/>
        </w:rPr>
        <w:t>Ato de autorização</w:t>
      </w:r>
      <w:r w:rsidRPr="008D4EDA">
        <w:rPr>
          <w:rFonts w:cstheme="minorHAnsi"/>
          <w:b/>
          <w:sz w:val="24"/>
          <w:szCs w:val="24"/>
        </w:rPr>
        <w:t xml:space="preserve"> </w:t>
      </w:r>
      <w:r w:rsidRPr="008D4EDA">
        <w:rPr>
          <w:rFonts w:cstheme="minorHAnsi"/>
          <w:sz w:val="24"/>
          <w:szCs w:val="24"/>
        </w:rPr>
        <w:t>para o exercício da atividade de Recebimento e Disposição Final de Resíduo Sólido Urbanos (Classes II-A e II-B), Recebimento e Reciclagem de Resíduos da Construção e Demolição (II-B) e volumosos, expedido por órgão ambiental.</w:t>
      </w:r>
    </w:p>
    <w:p w14:paraId="0CD1F4DF" w14:textId="77777777" w:rsidR="00995599" w:rsidRDefault="00B80191" w:rsidP="00B80191">
      <w:pPr>
        <w:pStyle w:val="Ttulo21"/>
        <w:spacing w:before="119"/>
        <w:ind w:left="0"/>
        <w:rPr>
          <w:rFonts w:cstheme="minorHAnsi"/>
        </w:rPr>
      </w:pPr>
      <w:r w:rsidRPr="008D4EDA">
        <w:rPr>
          <w:rFonts w:cstheme="minorHAnsi"/>
        </w:rPr>
        <w:t>Os documentos apresentados deverão estar acompanhados de todas as alterações ou da consolidação respectiva.</w:t>
      </w:r>
    </w:p>
    <w:p w14:paraId="74422532" w14:textId="77777777" w:rsidR="00995599" w:rsidRDefault="00995599" w:rsidP="00B80191">
      <w:pPr>
        <w:pStyle w:val="Ttulo21"/>
        <w:spacing w:before="119"/>
        <w:ind w:left="0"/>
        <w:rPr>
          <w:rFonts w:cstheme="minorHAnsi"/>
        </w:rPr>
      </w:pPr>
    </w:p>
    <w:p w14:paraId="7AA14E29" w14:textId="6DABD61E" w:rsidR="008D4EDA" w:rsidRPr="008D4EDA" w:rsidRDefault="008D4EDA" w:rsidP="00B80191">
      <w:pPr>
        <w:pStyle w:val="Ttulo21"/>
        <w:spacing w:before="119"/>
        <w:ind w:left="0"/>
        <w:rPr>
          <w:rFonts w:asciiTheme="minorHAnsi" w:hAnsiTheme="minorHAnsi" w:cstheme="minorHAnsi"/>
        </w:rPr>
      </w:pPr>
      <w:r w:rsidRPr="008D4EDA">
        <w:rPr>
          <w:rFonts w:asciiTheme="minorHAnsi" w:hAnsiTheme="minorHAnsi" w:cstheme="minorHAnsi"/>
        </w:rPr>
        <w:t xml:space="preserve">Habilitação fiscal, social e </w:t>
      </w:r>
      <w:r w:rsidRPr="008D4EDA">
        <w:rPr>
          <w:rFonts w:asciiTheme="minorHAnsi" w:hAnsiTheme="minorHAnsi" w:cstheme="minorHAnsi"/>
          <w:spacing w:val="-2"/>
        </w:rPr>
        <w:t>trabalhista</w:t>
      </w:r>
    </w:p>
    <w:p w14:paraId="19408717" w14:textId="77777777" w:rsidR="008D4EDA" w:rsidRPr="008D4EDA" w:rsidRDefault="008D4EDA" w:rsidP="008D4EDA">
      <w:pPr>
        <w:pStyle w:val="PargrafodaLista"/>
        <w:tabs>
          <w:tab w:val="left" w:pos="822"/>
        </w:tabs>
        <w:spacing w:before="120"/>
        <w:ind w:left="0" w:right="411"/>
        <w:jc w:val="both"/>
        <w:rPr>
          <w:rFonts w:cstheme="minorHAnsi"/>
          <w:sz w:val="24"/>
          <w:szCs w:val="24"/>
        </w:rPr>
      </w:pPr>
      <w:r w:rsidRPr="008D4EDA">
        <w:rPr>
          <w:rFonts w:cstheme="minorHAnsi"/>
          <w:sz w:val="24"/>
          <w:szCs w:val="24"/>
        </w:rPr>
        <w:t>Prova de inscrição no Cadastro Nacional de Pessoas Jurídicas ou no Cadastro de Pessoas Físicas, conforme o caso;</w:t>
      </w:r>
    </w:p>
    <w:p w14:paraId="5B8B2B23" w14:textId="77777777" w:rsidR="008D4EDA" w:rsidRPr="008D4EDA" w:rsidRDefault="008D4EDA" w:rsidP="008D4EDA">
      <w:pPr>
        <w:pStyle w:val="PargrafodaLista"/>
        <w:tabs>
          <w:tab w:val="left" w:pos="822"/>
        </w:tabs>
        <w:spacing w:before="121"/>
        <w:ind w:left="0" w:right="407"/>
        <w:jc w:val="both"/>
        <w:rPr>
          <w:rFonts w:cstheme="minorHAnsi"/>
          <w:sz w:val="24"/>
          <w:szCs w:val="24"/>
        </w:rPr>
      </w:pPr>
      <w:r w:rsidRPr="008D4EDA">
        <w:rPr>
          <w:rFonts w:cstheme="minorHAnsi"/>
          <w:sz w:val="24"/>
          <w:szCs w:val="24"/>
        </w:rPr>
        <w:t>Prova de regularidade fiscal perante a Fazenda Nacional, mediante apresentação de certidão expedida conjuntamente pela Secretaria da Receita Federal do Brasil (RFB) e pela Procuradoria Geral da Fazenda Nacional(PGFN), referente a todos os créditos tributários federais e à Dívida Ativa da União(DAU) por elas administrados, inclusive aqueles relativos à Seguridade Social, nos termos da Portaria Conjunta nº 1.751, de 02 de outubro de 2014, do Secretário da Receita Federal do Brasil e da Procuradora-Geral da Fazenda Nacional.</w:t>
      </w:r>
    </w:p>
    <w:p w14:paraId="0502B6E2" w14:textId="77777777" w:rsidR="008D4EDA" w:rsidRPr="008D4EDA" w:rsidRDefault="008D4EDA" w:rsidP="008D4EDA">
      <w:pPr>
        <w:pStyle w:val="PargrafodaLista"/>
        <w:widowControl w:val="0"/>
        <w:numPr>
          <w:ilvl w:val="1"/>
          <w:numId w:val="19"/>
        </w:numPr>
        <w:tabs>
          <w:tab w:val="left" w:pos="822"/>
        </w:tabs>
        <w:autoSpaceDE w:val="0"/>
        <w:autoSpaceDN w:val="0"/>
        <w:spacing w:before="120" w:after="0" w:line="240" w:lineRule="auto"/>
        <w:ind w:left="0" w:hanging="704"/>
        <w:contextualSpacing w:val="0"/>
        <w:jc w:val="both"/>
        <w:rPr>
          <w:rFonts w:cstheme="minorHAnsi"/>
          <w:sz w:val="24"/>
          <w:szCs w:val="24"/>
        </w:rPr>
      </w:pPr>
      <w:r w:rsidRPr="008D4EDA">
        <w:rPr>
          <w:rFonts w:cstheme="minorHAnsi"/>
          <w:sz w:val="24"/>
          <w:szCs w:val="24"/>
        </w:rPr>
        <w:t>Prova de regularidade com o Fundo de Garantia do Tempo de Serviço</w:t>
      </w:r>
      <w:r w:rsidRPr="008D4EDA">
        <w:rPr>
          <w:rFonts w:cstheme="minorHAnsi"/>
          <w:spacing w:val="-2"/>
          <w:sz w:val="24"/>
          <w:szCs w:val="24"/>
        </w:rPr>
        <w:t>(FGTS);</w:t>
      </w:r>
    </w:p>
    <w:p w14:paraId="542EB56C" w14:textId="77777777" w:rsidR="008D4EDA" w:rsidRPr="008D4EDA" w:rsidRDefault="008D4EDA" w:rsidP="008D4EDA">
      <w:pPr>
        <w:pStyle w:val="PargrafodaLista"/>
        <w:tabs>
          <w:tab w:val="left" w:pos="822"/>
        </w:tabs>
        <w:spacing w:before="121"/>
        <w:ind w:left="0" w:right="408"/>
        <w:jc w:val="both"/>
        <w:rPr>
          <w:rFonts w:cstheme="minorHAnsi"/>
          <w:sz w:val="24"/>
          <w:szCs w:val="24"/>
        </w:rPr>
      </w:pPr>
      <w:r w:rsidRPr="008D4EDA">
        <w:rPr>
          <w:rFonts w:cstheme="minorHAnsi"/>
          <w:sz w:val="24"/>
          <w:szCs w:val="24"/>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1EF2C85A" w14:textId="2E256820" w:rsidR="008D4EDA" w:rsidRPr="008D4EDA" w:rsidRDefault="008D4EDA" w:rsidP="008D4EDA">
      <w:pPr>
        <w:pStyle w:val="PargrafodaLista"/>
        <w:tabs>
          <w:tab w:val="left" w:pos="822"/>
        </w:tabs>
        <w:spacing w:before="119"/>
        <w:ind w:left="0" w:right="412"/>
        <w:jc w:val="both"/>
        <w:rPr>
          <w:rFonts w:cstheme="minorHAnsi"/>
          <w:sz w:val="24"/>
          <w:szCs w:val="24"/>
        </w:rPr>
      </w:pPr>
      <w:r w:rsidRPr="008D4EDA">
        <w:rPr>
          <w:rFonts w:cstheme="minorHAnsi"/>
          <w:sz w:val="24"/>
          <w:szCs w:val="24"/>
        </w:rPr>
        <w:t xml:space="preserve">Prova de inscrição no cadastro de contribuintes Estadual ou Municipal relativo ao domicílio ou sede do </w:t>
      </w:r>
      <w:r w:rsidR="007442C1">
        <w:rPr>
          <w:rFonts w:cstheme="minorHAnsi"/>
          <w:sz w:val="24"/>
          <w:szCs w:val="24"/>
        </w:rPr>
        <w:t>prestador de serviços</w:t>
      </w:r>
      <w:r w:rsidRPr="008D4EDA">
        <w:rPr>
          <w:rFonts w:cstheme="minorHAnsi"/>
          <w:sz w:val="24"/>
          <w:szCs w:val="24"/>
        </w:rPr>
        <w:t>, pertinente ao seu ramo de atividade e compatível com o objeto contratual;</w:t>
      </w:r>
    </w:p>
    <w:p w14:paraId="62FCEF8C" w14:textId="7FB38555" w:rsidR="008D4EDA" w:rsidRPr="008D4EDA" w:rsidRDefault="008D4EDA" w:rsidP="008D4EDA">
      <w:pPr>
        <w:pStyle w:val="PargrafodaLista"/>
        <w:tabs>
          <w:tab w:val="left" w:pos="822"/>
        </w:tabs>
        <w:spacing w:before="121"/>
        <w:ind w:left="0" w:right="413"/>
        <w:jc w:val="both"/>
        <w:rPr>
          <w:rFonts w:cstheme="minorHAnsi"/>
          <w:sz w:val="24"/>
          <w:szCs w:val="24"/>
        </w:rPr>
      </w:pPr>
      <w:r w:rsidRPr="008D4EDA">
        <w:rPr>
          <w:rFonts w:cstheme="minorHAnsi"/>
          <w:sz w:val="24"/>
          <w:szCs w:val="24"/>
        </w:rPr>
        <w:t xml:space="preserve">Prova de regularidade com a Fazenda Estadual ou Municipal do domicílio ou sede do </w:t>
      </w:r>
      <w:r w:rsidR="007442C1">
        <w:rPr>
          <w:rFonts w:cstheme="minorHAnsi"/>
          <w:sz w:val="24"/>
          <w:szCs w:val="24"/>
        </w:rPr>
        <w:t>prestador de serviços</w:t>
      </w:r>
      <w:r w:rsidRPr="008D4EDA">
        <w:rPr>
          <w:rFonts w:cstheme="minorHAnsi"/>
          <w:sz w:val="24"/>
          <w:szCs w:val="24"/>
        </w:rPr>
        <w:t>, relativa à atividade em cujo exercício contrata ou concorre;</w:t>
      </w:r>
    </w:p>
    <w:p w14:paraId="1C7EB94F" w14:textId="4ABC2E7C" w:rsidR="008D4EDA" w:rsidRPr="008D4EDA" w:rsidRDefault="008D4EDA" w:rsidP="008D4EDA">
      <w:pPr>
        <w:pStyle w:val="PargrafodaLista"/>
        <w:tabs>
          <w:tab w:val="left" w:pos="822"/>
        </w:tabs>
        <w:spacing w:before="118"/>
        <w:ind w:left="0" w:right="411"/>
        <w:jc w:val="both"/>
        <w:rPr>
          <w:rFonts w:cstheme="minorHAnsi"/>
          <w:sz w:val="24"/>
          <w:szCs w:val="24"/>
        </w:rPr>
      </w:pPr>
      <w:r w:rsidRPr="008D4EDA">
        <w:rPr>
          <w:rFonts w:cstheme="minorHAnsi"/>
          <w:sz w:val="24"/>
          <w:szCs w:val="24"/>
        </w:rPr>
        <w:t xml:space="preserve">Caso o </w:t>
      </w:r>
      <w:r w:rsidR="007442C1">
        <w:rPr>
          <w:rFonts w:cstheme="minorHAnsi"/>
          <w:sz w:val="24"/>
          <w:szCs w:val="24"/>
        </w:rPr>
        <w:t>prestador de serviços</w:t>
      </w:r>
      <w:r w:rsidRPr="008D4EDA">
        <w:rPr>
          <w:rFonts w:cstheme="minorHAnsi"/>
          <w:sz w:val="24"/>
          <w:szCs w:val="24"/>
        </w:rPr>
        <w:t xml:space="preserve"> seja considerado isento dos tributos Estadual ou Municipal relacionados ao objeto contratual, deverá comprovar tal condição mediante a apresentação de declaração da Fazenda respectiva do seu domicílio ou sede, ou outra equivalente, na forma da lei.</w:t>
      </w:r>
    </w:p>
    <w:p w14:paraId="4497D14F" w14:textId="0BBE1FFF" w:rsidR="008D4EDA" w:rsidRPr="008D4EDA" w:rsidRDefault="008D4EDA" w:rsidP="008D4EDA">
      <w:pPr>
        <w:pStyle w:val="PargrafodaLista"/>
        <w:tabs>
          <w:tab w:val="left" w:pos="822"/>
        </w:tabs>
        <w:spacing w:before="122"/>
        <w:ind w:left="0" w:right="409"/>
        <w:jc w:val="both"/>
        <w:rPr>
          <w:rFonts w:cstheme="minorHAnsi"/>
          <w:sz w:val="24"/>
          <w:szCs w:val="24"/>
        </w:rPr>
      </w:pPr>
      <w:r w:rsidRPr="008D4EDA">
        <w:rPr>
          <w:rFonts w:cstheme="minorHAnsi"/>
          <w:sz w:val="24"/>
          <w:szCs w:val="24"/>
        </w:rPr>
        <w:lastRenderedPageBreak/>
        <w:t xml:space="preserve">O </w:t>
      </w:r>
      <w:r w:rsidR="007442C1">
        <w:rPr>
          <w:rFonts w:cstheme="minorHAnsi"/>
          <w:sz w:val="24"/>
          <w:szCs w:val="24"/>
        </w:rPr>
        <w:t>prestador de serviços</w:t>
      </w:r>
      <w:r w:rsidRPr="008D4EDA">
        <w:rPr>
          <w:rFonts w:cstheme="minorHAnsi"/>
          <w:sz w:val="24"/>
          <w:szCs w:val="24"/>
        </w:rPr>
        <w:t xml:space="preserve"> enquadrado como microempreendedor individual que pretenda auferir os benefícios do tratamento diferenciado previstos na Lei Complementar n. 123, de 2006, estará dispensado da prova de inscrição nos cadastros de contribuintes estadual e municipal.</w:t>
      </w:r>
    </w:p>
    <w:p w14:paraId="0F4593BA" w14:textId="77777777" w:rsidR="008D4EDA" w:rsidRPr="008D4EDA" w:rsidRDefault="008D4EDA" w:rsidP="008D4EDA">
      <w:pPr>
        <w:pStyle w:val="Ttulo21"/>
        <w:spacing w:before="118"/>
        <w:ind w:left="0"/>
        <w:rPr>
          <w:rFonts w:asciiTheme="minorHAnsi" w:hAnsiTheme="minorHAnsi" w:cstheme="minorHAnsi"/>
        </w:rPr>
      </w:pPr>
      <w:r w:rsidRPr="008D4EDA">
        <w:rPr>
          <w:rFonts w:asciiTheme="minorHAnsi" w:hAnsiTheme="minorHAnsi" w:cstheme="minorHAnsi"/>
          <w:spacing w:val="-2"/>
        </w:rPr>
        <w:t>Qualificação Econômico-Financeira</w:t>
      </w:r>
    </w:p>
    <w:p w14:paraId="7B40F9BE" w14:textId="5559BD58" w:rsidR="008D4EDA" w:rsidRPr="008D4EDA" w:rsidRDefault="008D4EDA" w:rsidP="008D4EDA">
      <w:pPr>
        <w:pStyle w:val="PargrafodaLista"/>
        <w:tabs>
          <w:tab w:val="left" w:pos="822"/>
        </w:tabs>
        <w:spacing w:before="121"/>
        <w:ind w:left="0" w:right="406"/>
        <w:jc w:val="both"/>
        <w:rPr>
          <w:rFonts w:cstheme="minorHAnsi"/>
          <w:sz w:val="24"/>
          <w:szCs w:val="24"/>
        </w:rPr>
      </w:pPr>
      <w:r w:rsidRPr="008D4EDA">
        <w:rPr>
          <w:rFonts w:cstheme="minorHAnsi"/>
          <w:sz w:val="24"/>
          <w:szCs w:val="24"/>
        </w:rPr>
        <w:t>certidão negativa de insolvência civil expedida pelo distribuidor do domicílio ou sede do licitante, caso se trate de pessoa física, desde que admitida a sua participação na licitação (art. 5º, inciso II, alínea</w:t>
      </w:r>
      <w:r w:rsidR="000A06E3">
        <w:rPr>
          <w:rFonts w:cstheme="minorHAnsi"/>
          <w:sz w:val="24"/>
          <w:szCs w:val="24"/>
        </w:rPr>
        <w:t xml:space="preserve"> </w:t>
      </w:r>
      <w:r w:rsidRPr="008D4EDA">
        <w:rPr>
          <w:rFonts w:cstheme="minorHAnsi"/>
          <w:sz w:val="24"/>
          <w:szCs w:val="24"/>
        </w:rPr>
        <w:t>“c”, da Instrução Normativa Seges/ME nº 116, de 2021), ou de sociedade simples;</w:t>
      </w:r>
    </w:p>
    <w:p w14:paraId="06B9F08D" w14:textId="424759C4" w:rsidR="008D4EDA" w:rsidRPr="008D4EDA" w:rsidRDefault="008D4EDA" w:rsidP="008D4EDA">
      <w:pPr>
        <w:pStyle w:val="PargrafodaLista"/>
        <w:tabs>
          <w:tab w:val="left" w:pos="822"/>
        </w:tabs>
        <w:spacing w:before="122"/>
        <w:ind w:left="0" w:right="408"/>
        <w:jc w:val="both"/>
        <w:rPr>
          <w:rFonts w:cstheme="minorHAnsi"/>
          <w:sz w:val="24"/>
          <w:szCs w:val="24"/>
        </w:rPr>
      </w:pPr>
      <w:r w:rsidRPr="008D4EDA">
        <w:rPr>
          <w:rFonts w:cstheme="minorHAnsi"/>
          <w:sz w:val="24"/>
          <w:szCs w:val="24"/>
        </w:rPr>
        <w:t xml:space="preserve">certidão negativa de falência expedida pelo distribuidor da sede do </w:t>
      </w:r>
      <w:r w:rsidR="007442C1">
        <w:rPr>
          <w:rFonts w:cstheme="minorHAnsi"/>
          <w:sz w:val="24"/>
          <w:szCs w:val="24"/>
        </w:rPr>
        <w:t>prestador de serviços</w:t>
      </w:r>
      <w:r w:rsidRPr="008D4EDA">
        <w:rPr>
          <w:rFonts w:cstheme="minorHAnsi"/>
          <w:sz w:val="24"/>
          <w:szCs w:val="24"/>
        </w:rPr>
        <w:t xml:space="preserve"> - Lei nº 14.133, de 2021, art. 69, caput, inciso II);</w:t>
      </w:r>
    </w:p>
    <w:p w14:paraId="264E14E3" w14:textId="77777777" w:rsidR="008D4EDA" w:rsidRPr="008D4EDA" w:rsidRDefault="008D4EDA" w:rsidP="008D4EDA">
      <w:pPr>
        <w:pStyle w:val="PargrafodaLista"/>
        <w:tabs>
          <w:tab w:val="left" w:pos="822"/>
        </w:tabs>
        <w:spacing w:before="156"/>
        <w:ind w:left="0" w:right="416"/>
        <w:jc w:val="both"/>
        <w:rPr>
          <w:rFonts w:cstheme="minorHAnsi"/>
          <w:sz w:val="24"/>
          <w:szCs w:val="24"/>
        </w:rPr>
      </w:pPr>
      <w:r w:rsidRPr="008D4EDA">
        <w:rPr>
          <w:rFonts w:cstheme="minorHAnsi"/>
          <w:sz w:val="24"/>
          <w:szCs w:val="24"/>
        </w:rPr>
        <w:t>Balanço patrimonial, demonstração de resultado de exercício e demais demonstrações contábeis dos 2 (dois) últimos exercícios sociais, comprovando:</w:t>
      </w:r>
    </w:p>
    <w:p w14:paraId="1C83FCC4" w14:textId="77777777" w:rsidR="008D4EDA" w:rsidRPr="008D4EDA" w:rsidRDefault="008D4EDA" w:rsidP="008D4EDA">
      <w:pPr>
        <w:pStyle w:val="PargrafodaLista"/>
        <w:spacing w:before="154"/>
        <w:ind w:left="0" w:right="423"/>
        <w:jc w:val="both"/>
        <w:rPr>
          <w:rFonts w:cstheme="minorHAnsi"/>
          <w:sz w:val="24"/>
          <w:szCs w:val="24"/>
        </w:rPr>
      </w:pPr>
      <w:r w:rsidRPr="008D4EDA">
        <w:rPr>
          <w:rFonts w:cstheme="minorHAnsi"/>
          <w:sz w:val="24"/>
          <w:szCs w:val="24"/>
        </w:rPr>
        <w:t>índices de Liquidez Geral (LG), Liquidez Corrente (LC), e Solvência Geral (SG) superiores a 1</w:t>
      </w:r>
      <w:r w:rsidRPr="008D4EDA">
        <w:rPr>
          <w:rFonts w:cstheme="minorHAnsi"/>
          <w:spacing w:val="-2"/>
          <w:sz w:val="24"/>
          <w:szCs w:val="24"/>
        </w:rPr>
        <w:t>(um);</w:t>
      </w:r>
    </w:p>
    <w:p w14:paraId="0E84BCCE" w14:textId="77777777" w:rsidR="008D4EDA" w:rsidRPr="008D4EDA" w:rsidRDefault="008D4EDA" w:rsidP="008D4EDA">
      <w:pPr>
        <w:pStyle w:val="PargrafodaLista"/>
        <w:spacing w:before="154"/>
        <w:ind w:left="0" w:right="423"/>
        <w:jc w:val="both"/>
        <w:rPr>
          <w:rFonts w:cstheme="minorHAnsi"/>
          <w:sz w:val="24"/>
          <w:szCs w:val="24"/>
        </w:rPr>
      </w:pPr>
      <w:r w:rsidRPr="008D4EDA">
        <w:rPr>
          <w:rFonts w:cstheme="minorHAnsi"/>
          <w:sz w:val="24"/>
          <w:szCs w:val="24"/>
        </w:rPr>
        <w:t>As empresas criadas no exercício financeiro da licitação deverão atender a todas as exigências da habilitação e poderão substituir os demonstrativos contábeis pelo balanço de abertura; e</w:t>
      </w:r>
    </w:p>
    <w:p w14:paraId="154BD6E6" w14:textId="77777777" w:rsidR="008D4EDA" w:rsidRPr="008D4EDA" w:rsidRDefault="008D4EDA" w:rsidP="008D4EDA">
      <w:pPr>
        <w:pStyle w:val="PargrafodaLista"/>
        <w:tabs>
          <w:tab w:val="left" w:pos="824"/>
        </w:tabs>
        <w:spacing w:before="119"/>
        <w:ind w:left="0" w:right="414"/>
        <w:jc w:val="both"/>
        <w:rPr>
          <w:rFonts w:cstheme="minorHAnsi"/>
          <w:sz w:val="24"/>
          <w:szCs w:val="24"/>
        </w:rPr>
      </w:pPr>
      <w:r w:rsidRPr="008D4EDA">
        <w:rPr>
          <w:rFonts w:cstheme="minorHAnsi"/>
          <w:b/>
          <w:sz w:val="24"/>
          <w:szCs w:val="24"/>
        </w:rPr>
        <w:t>Os documentos referidos acima limitar-se-ão ao último exercício no caso de a pessoa jurídica ter sido constituída há menos de 2 (dois) anos</w:t>
      </w:r>
      <w:r w:rsidRPr="008D4EDA">
        <w:rPr>
          <w:rFonts w:cstheme="minorHAnsi"/>
          <w:sz w:val="24"/>
          <w:szCs w:val="24"/>
        </w:rPr>
        <w:t>.</w:t>
      </w:r>
    </w:p>
    <w:p w14:paraId="197FE18A" w14:textId="77777777" w:rsidR="008D4EDA" w:rsidRPr="008D4EDA" w:rsidRDefault="008D4EDA" w:rsidP="008D4EDA">
      <w:pPr>
        <w:pStyle w:val="PargrafodaLista"/>
        <w:tabs>
          <w:tab w:val="left" w:pos="824"/>
        </w:tabs>
        <w:spacing w:before="121"/>
        <w:ind w:left="0" w:right="420"/>
        <w:jc w:val="both"/>
        <w:rPr>
          <w:rFonts w:cstheme="minorHAnsi"/>
          <w:sz w:val="24"/>
          <w:szCs w:val="24"/>
        </w:rPr>
      </w:pPr>
      <w:r w:rsidRPr="008D4EDA">
        <w:rPr>
          <w:rFonts w:cstheme="minorHAnsi"/>
          <w:sz w:val="24"/>
          <w:szCs w:val="24"/>
        </w:rPr>
        <w:t>Os documentos referidos acima deverão ser exigidos com base no limite definido pela Receita Federal do Brasil para transmissão da Escrituração Contábil Digital - ECD ao Sped.</w:t>
      </w:r>
    </w:p>
    <w:p w14:paraId="59FC3682" w14:textId="77777777" w:rsidR="008D4EDA" w:rsidRPr="008D4EDA" w:rsidRDefault="008D4EDA" w:rsidP="008D4EDA">
      <w:pPr>
        <w:pStyle w:val="PargrafodaLista"/>
        <w:tabs>
          <w:tab w:val="left" w:pos="822"/>
        </w:tabs>
        <w:spacing w:before="119"/>
        <w:ind w:left="0" w:right="408"/>
        <w:jc w:val="both"/>
        <w:rPr>
          <w:rFonts w:cstheme="minorHAnsi"/>
          <w:sz w:val="24"/>
          <w:szCs w:val="24"/>
        </w:rPr>
      </w:pPr>
      <w:r w:rsidRPr="008D4EDA">
        <w:rPr>
          <w:rFonts w:cstheme="minorHAnsi"/>
          <w:sz w:val="24"/>
          <w:szCs w:val="24"/>
        </w:rPr>
        <w:t>Caso a empresa licitante apresente resultado inferior ou igual a 1 (um) em qualquer dos índices de Liquidez Geral (LG), Solvência Geral (SG) e Liquidez Corrente (LC), será exigido para fins de habilitação patrimônio líquido mínimo de 5% do valor total estimado da contratação.</w:t>
      </w:r>
    </w:p>
    <w:p w14:paraId="3BC40F17" w14:textId="77777777" w:rsidR="008D4EDA" w:rsidRPr="008D4EDA" w:rsidRDefault="008D4EDA" w:rsidP="008D4EDA">
      <w:pPr>
        <w:pStyle w:val="PargrafodaLista"/>
        <w:tabs>
          <w:tab w:val="left" w:pos="822"/>
        </w:tabs>
        <w:spacing w:before="120"/>
        <w:ind w:left="0" w:right="408"/>
        <w:jc w:val="both"/>
        <w:rPr>
          <w:rFonts w:cstheme="minorHAnsi"/>
          <w:b/>
          <w:sz w:val="24"/>
          <w:szCs w:val="24"/>
          <w:u w:val="single"/>
        </w:rPr>
      </w:pPr>
      <w:r w:rsidRPr="008D4EDA">
        <w:rPr>
          <w:rFonts w:cstheme="minorHAnsi"/>
          <w:b/>
          <w:sz w:val="24"/>
          <w:szCs w:val="24"/>
          <w:u w:val="single"/>
        </w:rPr>
        <w:t>As empresas criadas no exercício financeiro da licitação deverão atender a todas as exigências da habilitação e poderão substituir os demonstrativos contábeis pelo balanço de abertura. (Lei nº 14.133, de 2021, art. 65, §1º).</w:t>
      </w:r>
    </w:p>
    <w:p w14:paraId="6B83B47A" w14:textId="5C6CA3F8" w:rsidR="008D4EDA" w:rsidRDefault="008D4EDA" w:rsidP="008D4EDA">
      <w:pPr>
        <w:pStyle w:val="PargrafodaLista"/>
        <w:tabs>
          <w:tab w:val="left" w:pos="822"/>
        </w:tabs>
        <w:spacing w:before="121"/>
        <w:ind w:left="0" w:right="417"/>
        <w:jc w:val="both"/>
        <w:rPr>
          <w:rFonts w:cstheme="minorHAnsi"/>
          <w:sz w:val="24"/>
          <w:szCs w:val="24"/>
        </w:rPr>
      </w:pPr>
      <w:r w:rsidRPr="008D4EDA">
        <w:rPr>
          <w:rFonts w:cstheme="minorHAnsi"/>
          <w:sz w:val="24"/>
          <w:szCs w:val="24"/>
        </w:rPr>
        <w:t xml:space="preserve">O atendimento dos índices econômicos previstos neste item deverá ser atestado mediante declaração assinada por profissional habilitado da área contábil, apresentada pelo </w:t>
      </w:r>
      <w:r w:rsidR="007442C1">
        <w:rPr>
          <w:rFonts w:cstheme="minorHAnsi"/>
          <w:sz w:val="24"/>
          <w:szCs w:val="24"/>
        </w:rPr>
        <w:t>prestador de serviços</w:t>
      </w:r>
      <w:r w:rsidRPr="008D4EDA">
        <w:rPr>
          <w:rFonts w:cstheme="minorHAnsi"/>
          <w:sz w:val="24"/>
          <w:szCs w:val="24"/>
        </w:rPr>
        <w:t>.</w:t>
      </w:r>
    </w:p>
    <w:p w14:paraId="00D1FBE9" w14:textId="77777777" w:rsidR="00C621F1" w:rsidRPr="008D4EDA" w:rsidRDefault="00C621F1" w:rsidP="008D4EDA">
      <w:pPr>
        <w:pStyle w:val="PargrafodaLista"/>
        <w:tabs>
          <w:tab w:val="left" w:pos="822"/>
        </w:tabs>
        <w:spacing w:before="121"/>
        <w:ind w:left="0" w:right="417"/>
        <w:jc w:val="both"/>
        <w:rPr>
          <w:rFonts w:cstheme="minorHAnsi"/>
          <w:sz w:val="24"/>
          <w:szCs w:val="24"/>
        </w:rPr>
      </w:pPr>
    </w:p>
    <w:p w14:paraId="36AFA555" w14:textId="77777777" w:rsidR="008D4EDA" w:rsidRPr="008D4EDA" w:rsidRDefault="008D4EDA" w:rsidP="008D4EDA">
      <w:pPr>
        <w:pStyle w:val="Ttulo21"/>
        <w:spacing w:before="121"/>
        <w:ind w:left="0"/>
        <w:rPr>
          <w:rFonts w:asciiTheme="minorHAnsi" w:hAnsiTheme="minorHAnsi" w:cstheme="minorHAnsi"/>
        </w:rPr>
      </w:pPr>
      <w:r w:rsidRPr="008D4EDA">
        <w:rPr>
          <w:rFonts w:asciiTheme="minorHAnsi" w:hAnsiTheme="minorHAnsi" w:cstheme="minorHAnsi"/>
          <w:spacing w:val="-2"/>
        </w:rPr>
        <w:t>Qualificação Técnica</w:t>
      </w:r>
    </w:p>
    <w:p w14:paraId="2E9C1035" w14:textId="77777777" w:rsidR="00C621F1" w:rsidRPr="00C621F1" w:rsidRDefault="00C621F1" w:rsidP="00C621F1">
      <w:pPr>
        <w:jc w:val="both"/>
        <w:rPr>
          <w:sz w:val="24"/>
          <w:szCs w:val="24"/>
        </w:rPr>
      </w:pPr>
      <w:r w:rsidRPr="00C621F1">
        <w:rPr>
          <w:sz w:val="24"/>
          <w:szCs w:val="24"/>
        </w:rPr>
        <w:t>Declaração de que o licitante tomou conhecimento de todas as informações e das condições locais para o cumprimento das obrigações objeto da licitação;</w:t>
      </w:r>
    </w:p>
    <w:p w14:paraId="34267EC5" w14:textId="77777777" w:rsidR="00C621F1" w:rsidRPr="00C621F1" w:rsidRDefault="00C621F1" w:rsidP="00C621F1">
      <w:pPr>
        <w:jc w:val="both"/>
        <w:rPr>
          <w:sz w:val="24"/>
          <w:szCs w:val="24"/>
        </w:rPr>
      </w:pPr>
      <w:r w:rsidRPr="00C621F1">
        <w:rPr>
          <w:sz w:val="24"/>
          <w:szCs w:val="24"/>
        </w:rPr>
        <w:lastRenderedPageBreak/>
        <w:t>A declaração acima poderá ser substituída por declaração formal assinada pelo responsável técnico do licitante acerca do conhecimento pleno das condições e peculiaridades da contratação.</w:t>
      </w:r>
    </w:p>
    <w:p w14:paraId="43DA2A47" w14:textId="77777777" w:rsidR="00C621F1" w:rsidRPr="00C621F1" w:rsidRDefault="00C621F1" w:rsidP="00C621F1">
      <w:pPr>
        <w:jc w:val="both"/>
        <w:rPr>
          <w:sz w:val="24"/>
          <w:szCs w:val="24"/>
        </w:rPr>
      </w:pPr>
      <w:r w:rsidRPr="00C621F1">
        <w:rPr>
          <w:sz w:val="24"/>
          <w:szCs w:val="24"/>
        </w:rPr>
        <w:t>Registro ou inscrição da empresa na entidade profissional competente, em plena validade;</w:t>
      </w:r>
    </w:p>
    <w:p w14:paraId="1A32966D" w14:textId="77777777" w:rsidR="00C621F1" w:rsidRPr="00C621F1" w:rsidRDefault="00C621F1" w:rsidP="00C621F1">
      <w:pPr>
        <w:jc w:val="both"/>
        <w:rPr>
          <w:sz w:val="24"/>
          <w:szCs w:val="24"/>
        </w:rPr>
      </w:pPr>
      <w:r w:rsidRPr="00C621F1">
        <w:rPr>
          <w:sz w:val="24"/>
          <w:szCs w:val="24"/>
        </w:rPr>
        <w:t>Os atestados de capacidade técnica poderão ser apresentados em nome da matriz ou da filial da empresa licitante.</w:t>
      </w:r>
    </w:p>
    <w:p w14:paraId="553C82BF" w14:textId="21C193D0" w:rsidR="00C621F1" w:rsidRDefault="00C621F1" w:rsidP="00C621F1">
      <w:pPr>
        <w:jc w:val="both"/>
        <w:rPr>
          <w:sz w:val="24"/>
          <w:szCs w:val="24"/>
        </w:rPr>
      </w:pPr>
      <w:r w:rsidRPr="00C621F1">
        <w:rPr>
          <w:sz w:val="24"/>
          <w:szCs w:val="24"/>
        </w:rPr>
        <w:t>O licitante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3F2E913B" w14:textId="77777777" w:rsidR="00962CB7" w:rsidRPr="008D4EDA" w:rsidRDefault="00962CB7" w:rsidP="00962CB7">
      <w:pPr>
        <w:pStyle w:val="PargrafodaLista"/>
        <w:tabs>
          <w:tab w:val="left" w:pos="822"/>
        </w:tabs>
        <w:spacing w:before="121"/>
        <w:ind w:left="0" w:right="417"/>
        <w:jc w:val="both"/>
        <w:rPr>
          <w:rFonts w:cstheme="minorHAnsi"/>
          <w:sz w:val="24"/>
          <w:szCs w:val="24"/>
        </w:rPr>
      </w:pPr>
    </w:p>
    <w:p w14:paraId="78865162" w14:textId="5A35F306" w:rsidR="00962CB7" w:rsidRPr="008D4EDA" w:rsidRDefault="00962CB7" w:rsidP="00962CB7">
      <w:pPr>
        <w:pStyle w:val="Ttulo21"/>
        <w:spacing w:before="121"/>
        <w:ind w:left="0"/>
        <w:rPr>
          <w:rFonts w:asciiTheme="minorHAnsi" w:hAnsiTheme="minorHAnsi" w:cstheme="minorHAnsi"/>
        </w:rPr>
      </w:pPr>
      <w:r>
        <w:rPr>
          <w:rFonts w:asciiTheme="minorHAnsi" w:hAnsiTheme="minorHAnsi" w:cstheme="minorHAnsi"/>
          <w:spacing w:val="-2"/>
        </w:rPr>
        <w:t>Capacidade</w:t>
      </w:r>
      <w:r w:rsidRPr="008D4EDA">
        <w:rPr>
          <w:rFonts w:asciiTheme="minorHAnsi" w:hAnsiTheme="minorHAnsi" w:cstheme="minorHAnsi"/>
          <w:spacing w:val="-2"/>
        </w:rPr>
        <w:t xml:space="preserve"> Técnic</w:t>
      </w:r>
      <w:r>
        <w:rPr>
          <w:rFonts w:asciiTheme="minorHAnsi" w:hAnsiTheme="minorHAnsi" w:cstheme="minorHAnsi"/>
          <w:spacing w:val="-2"/>
        </w:rPr>
        <w:t>o-Profissional</w:t>
      </w:r>
    </w:p>
    <w:p w14:paraId="29B0021B" w14:textId="5EE64DC8" w:rsidR="005C3CE3" w:rsidRPr="005C3CE3" w:rsidRDefault="005C3CE3" w:rsidP="005C3CE3">
      <w:pPr>
        <w:jc w:val="both"/>
        <w:rPr>
          <w:sz w:val="24"/>
          <w:szCs w:val="24"/>
        </w:rPr>
      </w:pPr>
      <w:r w:rsidRPr="005C3CE3">
        <w:rPr>
          <w:sz w:val="24"/>
          <w:szCs w:val="24"/>
        </w:rPr>
        <w:t xml:space="preserve">Comprovação da licitante de possuir na data prevista para entrega dos documentos de habilitação, em seu quadro técnico permanente, responsáveis técnicos, com formação acadêmica em engenharia </w:t>
      </w:r>
      <w:r w:rsidR="006F42FE">
        <w:rPr>
          <w:sz w:val="24"/>
          <w:szCs w:val="24"/>
        </w:rPr>
        <w:t>civil</w:t>
      </w:r>
      <w:r w:rsidRPr="005C3CE3">
        <w:rPr>
          <w:sz w:val="24"/>
          <w:szCs w:val="24"/>
        </w:rPr>
        <w:t>, detentor de atestado de responsabilidade técnica pela execução de serviços compatível em características, quantidades e prazos com o objeto da presente licitação, devendo, para tanto, comprovar ter executado para os órgãos ou entidades da administração pública direta ou indireta, federal, estadual ou municipal ou empresa privada, acompanhados das respectivas Certidões de Acervo Técnico (CATs), emitidas pelo CREA:</w:t>
      </w:r>
    </w:p>
    <w:p w14:paraId="44451201" w14:textId="136A7AF5" w:rsidR="00891D3D" w:rsidRDefault="00891D3D" w:rsidP="00891D3D">
      <w:pPr>
        <w:pStyle w:val="PargrafodaLista"/>
        <w:numPr>
          <w:ilvl w:val="0"/>
          <w:numId w:val="21"/>
        </w:numPr>
        <w:spacing w:after="0" w:line="259" w:lineRule="auto"/>
        <w:jc w:val="both"/>
      </w:pPr>
      <w:r w:rsidRPr="00E541E6">
        <w:t>TELHAMENTO COM TELHA DE AÇO/ALUMÍNIO</w:t>
      </w:r>
      <w:r>
        <w:t xml:space="preserve"> </w:t>
      </w:r>
    </w:p>
    <w:p w14:paraId="28D0876F" w14:textId="6D5F799D" w:rsidR="00891D3D" w:rsidRDefault="00891D3D" w:rsidP="00891D3D">
      <w:pPr>
        <w:pStyle w:val="PargrafodaLista"/>
        <w:numPr>
          <w:ilvl w:val="0"/>
          <w:numId w:val="21"/>
        </w:numPr>
        <w:spacing w:after="0" w:line="259" w:lineRule="auto"/>
        <w:jc w:val="both"/>
      </w:pPr>
      <w:r w:rsidRPr="00F253E8">
        <w:t>MONTAGEM DE ESTRUTURA METÁLICA DE PILARES E COBERTURA EM</w:t>
      </w:r>
      <w:r>
        <w:t xml:space="preserve"> AÇO</w:t>
      </w:r>
    </w:p>
    <w:p w14:paraId="62E86359" w14:textId="02C976B2" w:rsidR="00891D3D" w:rsidRDefault="00891D3D" w:rsidP="00891D3D">
      <w:pPr>
        <w:pStyle w:val="PargrafodaLista"/>
        <w:numPr>
          <w:ilvl w:val="0"/>
          <w:numId w:val="21"/>
        </w:numPr>
        <w:spacing w:after="0" w:line="259" w:lineRule="auto"/>
        <w:jc w:val="both"/>
      </w:pPr>
      <w:r w:rsidRPr="00B25F0F">
        <w:t>ALVENARIA DE EMBASAMENTO COM BLOCO ESTRUTURAL</w:t>
      </w:r>
    </w:p>
    <w:p w14:paraId="083825C0" w14:textId="214F6105" w:rsidR="00891D3D" w:rsidRPr="00C1018F" w:rsidRDefault="00891D3D" w:rsidP="00891D3D">
      <w:pPr>
        <w:pStyle w:val="PargrafodaLista"/>
        <w:numPr>
          <w:ilvl w:val="0"/>
          <w:numId w:val="21"/>
        </w:numPr>
        <w:spacing w:after="0" w:line="259" w:lineRule="auto"/>
        <w:jc w:val="both"/>
      </w:pPr>
      <w:r w:rsidRPr="00B25F0F">
        <w:t>CONCRETAGEM DE RADIER, PISO DE CONCRETO OU LAJE SOBRE SOLO</w:t>
      </w:r>
    </w:p>
    <w:p w14:paraId="42B79D90" w14:textId="77777777" w:rsidR="00813395" w:rsidRPr="00C1018F" w:rsidRDefault="00813395" w:rsidP="00813395">
      <w:pPr>
        <w:pStyle w:val="PargrafodaLista"/>
        <w:spacing w:after="0" w:line="259" w:lineRule="auto"/>
        <w:ind w:left="1068"/>
        <w:jc w:val="both"/>
      </w:pPr>
    </w:p>
    <w:p w14:paraId="555BFE61" w14:textId="5C228E7F" w:rsidR="005C3CE3" w:rsidRDefault="005C3CE3" w:rsidP="005C3CE3">
      <w:pPr>
        <w:jc w:val="both"/>
        <w:rPr>
          <w:sz w:val="24"/>
          <w:szCs w:val="24"/>
        </w:rPr>
      </w:pPr>
      <w:r w:rsidRPr="005C3CE3">
        <w:rPr>
          <w:sz w:val="24"/>
          <w:szCs w:val="24"/>
        </w:rPr>
        <w:t>Os profissionais indicados deverão comprovar que são do quadro permanente da empresa, através da cópia autenticada da CTPS ou ficha funcional ou contrato de prestação de serviços ou contrato social ou ata de eleição da diretoria ou quando se tratar de dirigente ou sócio da empresa licitante tal comprovação será feita através do ato constitutivo da mesma e certidão do CREA devidamente atualizada, observando a Lei n.° 5.194/66 e Resolução CONFEA N.° 336/89.</w:t>
      </w:r>
    </w:p>
    <w:p w14:paraId="0EAC828B" w14:textId="77777777" w:rsidR="00891D3D" w:rsidRDefault="00891D3D" w:rsidP="005C3CE3">
      <w:pPr>
        <w:jc w:val="both"/>
        <w:rPr>
          <w:sz w:val="24"/>
          <w:szCs w:val="24"/>
        </w:rPr>
      </w:pPr>
    </w:p>
    <w:p w14:paraId="64C34378" w14:textId="77777777" w:rsidR="0015688A" w:rsidRDefault="0015688A" w:rsidP="005C3CE3">
      <w:pPr>
        <w:jc w:val="both"/>
        <w:rPr>
          <w:sz w:val="24"/>
          <w:szCs w:val="24"/>
        </w:rPr>
      </w:pPr>
    </w:p>
    <w:p w14:paraId="72CAC967" w14:textId="36657EF7" w:rsidR="0015688A" w:rsidRPr="008D4EDA" w:rsidRDefault="0015688A" w:rsidP="0015688A">
      <w:pPr>
        <w:pStyle w:val="Ttulo21"/>
        <w:spacing w:before="121"/>
        <w:ind w:left="0"/>
        <w:rPr>
          <w:rFonts w:asciiTheme="minorHAnsi" w:hAnsiTheme="minorHAnsi" w:cstheme="minorHAnsi"/>
        </w:rPr>
      </w:pPr>
      <w:r>
        <w:rPr>
          <w:rFonts w:asciiTheme="minorHAnsi" w:hAnsiTheme="minorHAnsi" w:cstheme="minorHAnsi"/>
          <w:spacing w:val="-2"/>
        </w:rPr>
        <w:lastRenderedPageBreak/>
        <w:t>Capacidade</w:t>
      </w:r>
      <w:r w:rsidRPr="008D4EDA">
        <w:rPr>
          <w:rFonts w:asciiTheme="minorHAnsi" w:hAnsiTheme="minorHAnsi" w:cstheme="minorHAnsi"/>
          <w:spacing w:val="-2"/>
        </w:rPr>
        <w:t xml:space="preserve"> Técnic</w:t>
      </w:r>
      <w:r>
        <w:rPr>
          <w:rFonts w:asciiTheme="minorHAnsi" w:hAnsiTheme="minorHAnsi" w:cstheme="minorHAnsi"/>
          <w:spacing w:val="-2"/>
        </w:rPr>
        <w:t>o-Operacional</w:t>
      </w:r>
    </w:p>
    <w:p w14:paraId="689D639C" w14:textId="20DFE362" w:rsidR="0015688A" w:rsidRPr="005C3CE3" w:rsidRDefault="00BE111E" w:rsidP="0015688A">
      <w:pPr>
        <w:jc w:val="both"/>
        <w:rPr>
          <w:sz w:val="24"/>
          <w:szCs w:val="24"/>
        </w:rPr>
      </w:pPr>
      <w:r w:rsidRPr="00BE111E">
        <w:rPr>
          <w:sz w:val="24"/>
          <w:szCs w:val="24"/>
        </w:rPr>
        <w:t>Comprovação da empresa licitante ter executado, a qualquer tempo, serviços e quantidades de obras compatíveis com o objeto desta licitação, através de certidão e/ou atestado, fornecido(s) por pessoa(s) jurídica(s) de direito público ou privado, das parcelas de maior relevância</w:t>
      </w:r>
      <w:r w:rsidR="0015688A" w:rsidRPr="005C3CE3">
        <w:rPr>
          <w:sz w:val="24"/>
          <w:szCs w:val="24"/>
        </w:rPr>
        <w:t>:</w:t>
      </w:r>
    </w:p>
    <w:p w14:paraId="66242A39" w14:textId="77777777" w:rsidR="00891D3D" w:rsidRDefault="00891D3D" w:rsidP="00891D3D">
      <w:pPr>
        <w:pStyle w:val="PargrafodaLista"/>
        <w:numPr>
          <w:ilvl w:val="0"/>
          <w:numId w:val="21"/>
        </w:numPr>
        <w:spacing w:after="0" w:line="259" w:lineRule="auto"/>
        <w:jc w:val="both"/>
      </w:pPr>
      <w:r w:rsidRPr="00E541E6">
        <w:t>TELHAMENTO COM TELHA DE AÇO/ALUMÍNIO</w:t>
      </w:r>
      <w:r>
        <w:t xml:space="preserve"> – 600,00 m²</w:t>
      </w:r>
    </w:p>
    <w:p w14:paraId="1474BAA1" w14:textId="77777777" w:rsidR="00891D3D" w:rsidRDefault="00891D3D" w:rsidP="00891D3D">
      <w:pPr>
        <w:pStyle w:val="PargrafodaLista"/>
        <w:numPr>
          <w:ilvl w:val="0"/>
          <w:numId w:val="21"/>
        </w:numPr>
        <w:spacing w:after="0" w:line="259" w:lineRule="auto"/>
        <w:jc w:val="both"/>
      </w:pPr>
      <w:r w:rsidRPr="00F253E8">
        <w:t>MONTAGEM DE ESTRUTURA METÁLICA DE PILARES E COBERTURA EM</w:t>
      </w:r>
      <w:r>
        <w:t xml:space="preserve"> AÇO - 10.000,00 kg</w:t>
      </w:r>
    </w:p>
    <w:p w14:paraId="5D2877DF" w14:textId="77777777" w:rsidR="00891D3D" w:rsidRDefault="00891D3D" w:rsidP="00891D3D">
      <w:pPr>
        <w:pStyle w:val="PargrafodaLista"/>
        <w:numPr>
          <w:ilvl w:val="0"/>
          <w:numId w:val="21"/>
        </w:numPr>
        <w:spacing w:after="0" w:line="259" w:lineRule="auto"/>
        <w:jc w:val="both"/>
      </w:pPr>
      <w:r w:rsidRPr="00B25F0F">
        <w:t>ALVENARIA DE EMBASAMENTO COM BLOCO ESTRUTURAL</w:t>
      </w:r>
      <w:r>
        <w:t>–</w:t>
      </w:r>
      <w:r w:rsidRPr="006E040E">
        <w:t xml:space="preserve"> </w:t>
      </w:r>
      <w:r>
        <w:t xml:space="preserve">40,00 </w:t>
      </w:r>
      <w:r w:rsidRPr="006E040E">
        <w:t>m³</w:t>
      </w:r>
    </w:p>
    <w:p w14:paraId="748B877E" w14:textId="77777777" w:rsidR="00891D3D" w:rsidRPr="00C1018F" w:rsidRDefault="00891D3D" w:rsidP="00891D3D">
      <w:pPr>
        <w:pStyle w:val="PargrafodaLista"/>
        <w:numPr>
          <w:ilvl w:val="0"/>
          <w:numId w:val="21"/>
        </w:numPr>
        <w:spacing w:after="0" w:line="259" w:lineRule="auto"/>
        <w:jc w:val="both"/>
      </w:pPr>
      <w:r w:rsidRPr="00B25F0F">
        <w:t>CONCRETAGEM DE RADIER, PISO DE CONCRETO OU LAJE SOBRE SOLO</w:t>
      </w:r>
      <w:r>
        <w:t xml:space="preserve"> – 30,00 m³</w:t>
      </w:r>
    </w:p>
    <w:p w14:paraId="6F5B9620" w14:textId="77777777" w:rsidR="00FD1526" w:rsidRPr="00C1018F" w:rsidRDefault="00FD1526" w:rsidP="00FD1526">
      <w:pPr>
        <w:pStyle w:val="PargrafodaLista"/>
        <w:spacing w:after="0" w:line="259" w:lineRule="auto"/>
        <w:ind w:left="1068"/>
        <w:jc w:val="both"/>
      </w:pPr>
    </w:p>
    <w:p w14:paraId="51D2120C" w14:textId="53C505CB" w:rsidR="002826AB" w:rsidRPr="002826AB" w:rsidRDefault="002826AB" w:rsidP="002826AB">
      <w:pPr>
        <w:jc w:val="both"/>
        <w:rPr>
          <w:sz w:val="24"/>
          <w:szCs w:val="24"/>
        </w:rPr>
      </w:pPr>
      <w:r w:rsidRPr="002826AB">
        <w:rPr>
          <w:sz w:val="24"/>
          <w:szCs w:val="24"/>
        </w:rPr>
        <w:t>Declaração dos responsáveis técnicos, se comprometendo a executar o objeto deste edital, na conformidade do ali exigido.</w:t>
      </w:r>
    </w:p>
    <w:p w14:paraId="4CB2649D" w14:textId="635C3906" w:rsidR="0015688A" w:rsidRDefault="002826AB" w:rsidP="002826AB">
      <w:pPr>
        <w:jc w:val="both"/>
        <w:rPr>
          <w:sz w:val="24"/>
          <w:szCs w:val="24"/>
        </w:rPr>
      </w:pPr>
      <w:r w:rsidRPr="002826AB">
        <w:rPr>
          <w:sz w:val="24"/>
          <w:szCs w:val="24"/>
        </w:rPr>
        <w:t>Apresentar Certidão de Registro da empresa licitante e do(s) responsável (eis) técnico(s) no Conselho Regional de Engenharia, Arquitetura e Agronomia – CREA, em qualquer unidade da federação, como requisito para habilitação. Devendo a empresa, para fins de contratação, apresentar a Certidão de Registro e Comprovação de Quitação da Anuidade da EMPRESA CONTRATATADA, bem como do (s) responsável (eis) técnico (s), no Conselho Regional de Engenharia, Arquitetura e Agronomia – CREA do Estado onde será executada a obra e(ou) serviço.</w:t>
      </w:r>
    </w:p>
    <w:p w14:paraId="0575297B" w14:textId="1F6187CE" w:rsidR="006232E8" w:rsidRDefault="006232E8" w:rsidP="006232E8">
      <w:pPr>
        <w:pStyle w:val="Ttulo1"/>
        <w:numPr>
          <w:ilvl w:val="0"/>
          <w:numId w:val="10"/>
        </w:numPr>
        <w:ind w:left="426"/>
        <w:jc w:val="both"/>
      </w:pPr>
      <w:r>
        <w:t>ESTIMATIVA DE CUSTO</w:t>
      </w:r>
    </w:p>
    <w:p w14:paraId="070C764A" w14:textId="51CFDDBC" w:rsidR="00156876" w:rsidRDefault="00156876" w:rsidP="00156876">
      <w:pPr>
        <w:jc w:val="both"/>
        <w:rPr>
          <w:sz w:val="24"/>
          <w:szCs w:val="24"/>
        </w:rPr>
      </w:pPr>
      <w:r w:rsidRPr="00156876">
        <w:rPr>
          <w:sz w:val="24"/>
          <w:szCs w:val="24"/>
        </w:rPr>
        <w:t xml:space="preserve">O custo estimado total da contratação é de </w:t>
      </w:r>
      <w:r w:rsidRPr="00156876">
        <w:rPr>
          <w:rFonts w:cstheme="minorHAnsi"/>
          <w:b/>
          <w:sz w:val="24"/>
          <w:szCs w:val="24"/>
        </w:rPr>
        <w:t xml:space="preserve">R$ </w:t>
      </w:r>
      <w:r w:rsidR="00A14D24">
        <w:rPr>
          <w:rFonts w:cstheme="minorHAnsi"/>
          <w:b/>
          <w:sz w:val="24"/>
          <w:szCs w:val="24"/>
        </w:rPr>
        <w:t>5.</w:t>
      </w:r>
      <w:r w:rsidR="0065445E">
        <w:rPr>
          <w:rFonts w:cstheme="minorHAnsi"/>
          <w:b/>
          <w:sz w:val="24"/>
          <w:szCs w:val="24"/>
        </w:rPr>
        <w:t>4</w:t>
      </w:r>
      <w:r w:rsidR="00CD5363">
        <w:rPr>
          <w:rFonts w:cstheme="minorHAnsi"/>
          <w:b/>
          <w:sz w:val="24"/>
          <w:szCs w:val="24"/>
        </w:rPr>
        <w:t>28</w:t>
      </w:r>
      <w:r w:rsidR="0065445E">
        <w:rPr>
          <w:rFonts w:cstheme="minorHAnsi"/>
          <w:b/>
          <w:sz w:val="24"/>
          <w:szCs w:val="24"/>
        </w:rPr>
        <w:t>.</w:t>
      </w:r>
      <w:r w:rsidR="00CD5363">
        <w:rPr>
          <w:rFonts w:cstheme="minorHAnsi"/>
          <w:b/>
          <w:sz w:val="24"/>
          <w:szCs w:val="24"/>
        </w:rPr>
        <w:t>119</w:t>
      </w:r>
      <w:r w:rsidR="0065445E">
        <w:rPr>
          <w:rFonts w:cstheme="minorHAnsi"/>
          <w:b/>
          <w:sz w:val="24"/>
          <w:szCs w:val="24"/>
        </w:rPr>
        <w:t>,</w:t>
      </w:r>
      <w:r w:rsidR="00CD5363">
        <w:rPr>
          <w:rFonts w:cstheme="minorHAnsi"/>
          <w:b/>
          <w:sz w:val="24"/>
          <w:szCs w:val="24"/>
        </w:rPr>
        <w:t>68</w:t>
      </w:r>
      <w:r w:rsidRPr="00156876">
        <w:rPr>
          <w:rFonts w:cstheme="minorHAnsi"/>
          <w:sz w:val="24"/>
          <w:szCs w:val="24"/>
        </w:rPr>
        <w:t xml:space="preserve"> (</w:t>
      </w:r>
      <w:r w:rsidR="00A14D24">
        <w:rPr>
          <w:rFonts w:cstheme="minorHAnsi"/>
          <w:sz w:val="24"/>
          <w:szCs w:val="24"/>
        </w:rPr>
        <w:t xml:space="preserve">cinco milhões </w:t>
      </w:r>
      <w:r w:rsidR="004050FC">
        <w:rPr>
          <w:rFonts w:cstheme="minorHAnsi"/>
          <w:sz w:val="24"/>
          <w:szCs w:val="24"/>
        </w:rPr>
        <w:t xml:space="preserve">quatrocentos e </w:t>
      </w:r>
      <w:r w:rsidR="00CD5363">
        <w:rPr>
          <w:rFonts w:cstheme="minorHAnsi"/>
          <w:sz w:val="24"/>
          <w:szCs w:val="24"/>
        </w:rPr>
        <w:t>vinte e oito mil cento e dezenove reais e sessenta e oito centavos</w:t>
      </w:r>
      <w:r w:rsidRPr="00156876">
        <w:rPr>
          <w:rFonts w:cstheme="minorHAnsi"/>
          <w:sz w:val="24"/>
          <w:szCs w:val="24"/>
        </w:rPr>
        <w:t xml:space="preserve">) </w:t>
      </w:r>
      <w:r w:rsidRPr="00156876">
        <w:rPr>
          <w:sz w:val="24"/>
          <w:szCs w:val="24"/>
        </w:rPr>
        <w:t>conforme custos unitários apostos na planilha detalhada de preços</w:t>
      </w:r>
      <w:r w:rsidR="000B4627">
        <w:rPr>
          <w:sz w:val="24"/>
          <w:szCs w:val="24"/>
        </w:rPr>
        <w:t xml:space="preserve"> </w:t>
      </w:r>
      <w:r w:rsidRPr="00156876">
        <w:rPr>
          <w:sz w:val="24"/>
          <w:szCs w:val="24"/>
        </w:rPr>
        <w:t>(projeto básico) anexo a esse Termo de Referência</w:t>
      </w:r>
      <w:r w:rsidR="00A14D24">
        <w:rPr>
          <w:sz w:val="24"/>
          <w:szCs w:val="24"/>
        </w:rPr>
        <w:t>.</w:t>
      </w:r>
    </w:p>
    <w:p w14:paraId="6C094A3B" w14:textId="68725B56" w:rsidR="00A14D24" w:rsidRDefault="00A14D24" w:rsidP="00156876">
      <w:pPr>
        <w:jc w:val="both"/>
        <w:rPr>
          <w:sz w:val="24"/>
          <w:szCs w:val="24"/>
        </w:rPr>
      </w:pPr>
      <w:r>
        <w:rPr>
          <w:sz w:val="24"/>
          <w:szCs w:val="24"/>
        </w:rPr>
        <w:t>Este valor total estimado estará dividido em 4 (quatro) lotes conform</w:t>
      </w:r>
      <w:r w:rsidR="00704F6A">
        <w:rPr>
          <w:sz w:val="24"/>
          <w:szCs w:val="24"/>
        </w:rPr>
        <w:t>e abaixo:</w:t>
      </w:r>
    </w:p>
    <w:p w14:paraId="3AED7943" w14:textId="45FBF459" w:rsidR="003271B9" w:rsidRDefault="003271B9" w:rsidP="003271B9">
      <w:pPr>
        <w:autoSpaceDE w:val="0"/>
        <w:autoSpaceDN w:val="0"/>
        <w:adjustRightInd w:val="0"/>
        <w:spacing w:after="0" w:line="240" w:lineRule="auto"/>
        <w:ind w:right="142"/>
        <w:jc w:val="both"/>
        <w:rPr>
          <w:rFonts w:cstheme="minorHAnsi"/>
          <w:b/>
          <w:bCs/>
        </w:rPr>
      </w:pPr>
      <w:r>
        <w:rPr>
          <w:rFonts w:cstheme="minorHAnsi"/>
          <w:b/>
          <w:bCs/>
        </w:rPr>
        <w:t xml:space="preserve">Lote 1: 1 (uma) quadra no distrito de Extrema – R$ </w:t>
      </w:r>
      <w:r w:rsidR="00E079F2">
        <w:rPr>
          <w:rFonts w:cstheme="minorHAnsi"/>
          <w:b/>
          <w:bCs/>
        </w:rPr>
        <w:t>1.35</w:t>
      </w:r>
      <w:r w:rsidR="00CD5363">
        <w:rPr>
          <w:rFonts w:cstheme="minorHAnsi"/>
          <w:b/>
          <w:bCs/>
        </w:rPr>
        <w:t>7</w:t>
      </w:r>
      <w:r w:rsidR="00E079F2">
        <w:rPr>
          <w:rFonts w:cstheme="minorHAnsi"/>
          <w:b/>
          <w:bCs/>
        </w:rPr>
        <w:t>.0</w:t>
      </w:r>
      <w:r w:rsidR="00CD5363">
        <w:rPr>
          <w:rFonts w:cstheme="minorHAnsi"/>
          <w:b/>
          <w:bCs/>
        </w:rPr>
        <w:t>29</w:t>
      </w:r>
      <w:r w:rsidR="00E079F2">
        <w:rPr>
          <w:rFonts w:cstheme="minorHAnsi"/>
          <w:b/>
          <w:bCs/>
        </w:rPr>
        <w:t>,</w:t>
      </w:r>
      <w:r w:rsidR="00CD5363">
        <w:rPr>
          <w:rFonts w:cstheme="minorHAnsi"/>
          <w:b/>
          <w:bCs/>
        </w:rPr>
        <w:t>92</w:t>
      </w:r>
      <w:r>
        <w:rPr>
          <w:rFonts w:cstheme="minorHAnsi"/>
          <w:b/>
          <w:bCs/>
        </w:rPr>
        <w:t xml:space="preserve"> (um milhão </w:t>
      </w:r>
      <w:r w:rsidR="00BA42EE">
        <w:rPr>
          <w:rFonts w:cstheme="minorHAnsi"/>
          <w:b/>
          <w:bCs/>
        </w:rPr>
        <w:t xml:space="preserve">trezentos e </w:t>
      </w:r>
      <w:r w:rsidR="00F82E9E">
        <w:rPr>
          <w:rFonts w:cstheme="minorHAnsi"/>
          <w:b/>
          <w:bCs/>
        </w:rPr>
        <w:t xml:space="preserve">cinquenta e </w:t>
      </w:r>
      <w:r w:rsidR="00CD5363">
        <w:rPr>
          <w:rFonts w:cstheme="minorHAnsi"/>
          <w:b/>
          <w:bCs/>
        </w:rPr>
        <w:t>sete</w:t>
      </w:r>
      <w:r w:rsidR="00F82E9E">
        <w:rPr>
          <w:rFonts w:cstheme="minorHAnsi"/>
          <w:b/>
          <w:bCs/>
        </w:rPr>
        <w:t xml:space="preserve"> mil </w:t>
      </w:r>
      <w:r w:rsidR="00CD5363">
        <w:rPr>
          <w:rFonts w:cstheme="minorHAnsi"/>
          <w:b/>
          <w:bCs/>
        </w:rPr>
        <w:t>vinte e nove</w:t>
      </w:r>
      <w:r w:rsidR="00F82E9E">
        <w:rPr>
          <w:rFonts w:cstheme="minorHAnsi"/>
          <w:b/>
          <w:bCs/>
        </w:rPr>
        <w:t xml:space="preserve"> reais e </w:t>
      </w:r>
      <w:r w:rsidR="00CD5363">
        <w:rPr>
          <w:rFonts w:cstheme="minorHAnsi"/>
          <w:b/>
          <w:bCs/>
        </w:rPr>
        <w:t>noventa e dois</w:t>
      </w:r>
      <w:r w:rsidR="00F82E9E">
        <w:rPr>
          <w:rFonts w:cstheme="minorHAnsi"/>
          <w:b/>
          <w:bCs/>
        </w:rPr>
        <w:t xml:space="preserve"> centavos</w:t>
      </w:r>
      <w:r>
        <w:rPr>
          <w:rFonts w:cstheme="minorHAnsi"/>
          <w:b/>
          <w:bCs/>
        </w:rPr>
        <w:t>);</w:t>
      </w:r>
    </w:p>
    <w:p w14:paraId="005DDA70" w14:textId="77777777" w:rsidR="003271B9" w:rsidRDefault="003271B9" w:rsidP="003271B9">
      <w:pPr>
        <w:autoSpaceDE w:val="0"/>
        <w:autoSpaceDN w:val="0"/>
        <w:adjustRightInd w:val="0"/>
        <w:spacing w:after="0" w:line="240" w:lineRule="auto"/>
        <w:ind w:right="142"/>
        <w:jc w:val="both"/>
        <w:rPr>
          <w:rFonts w:cstheme="minorHAnsi"/>
          <w:b/>
          <w:bCs/>
        </w:rPr>
      </w:pPr>
    </w:p>
    <w:p w14:paraId="4351C699" w14:textId="7D1EAF26" w:rsidR="003271B9" w:rsidRPr="00CA35DE" w:rsidRDefault="003271B9" w:rsidP="003271B9">
      <w:pPr>
        <w:autoSpaceDE w:val="0"/>
        <w:autoSpaceDN w:val="0"/>
        <w:adjustRightInd w:val="0"/>
        <w:spacing w:after="0" w:line="240" w:lineRule="auto"/>
        <w:ind w:right="142"/>
        <w:jc w:val="both"/>
        <w:rPr>
          <w:rFonts w:cstheme="minorHAnsi"/>
          <w:b/>
          <w:bCs/>
        </w:rPr>
      </w:pPr>
      <w:r>
        <w:rPr>
          <w:rFonts w:cstheme="minorHAnsi"/>
          <w:b/>
          <w:bCs/>
        </w:rPr>
        <w:t xml:space="preserve">Lote 2: 1 (uma) quadra no distrito de Poção – </w:t>
      </w:r>
      <w:r w:rsidR="00CD5363">
        <w:rPr>
          <w:rFonts w:cstheme="minorHAnsi"/>
          <w:b/>
          <w:bCs/>
        </w:rPr>
        <w:t>R$ 1.357.029,92 (um milhão trezentos e cinquenta e sete mil vinte e nove reais e noventa e dois centavos);</w:t>
      </w:r>
    </w:p>
    <w:p w14:paraId="333CAB75" w14:textId="77777777" w:rsidR="003271B9" w:rsidRDefault="003271B9" w:rsidP="003271B9">
      <w:pPr>
        <w:autoSpaceDE w:val="0"/>
        <w:autoSpaceDN w:val="0"/>
        <w:adjustRightInd w:val="0"/>
        <w:spacing w:after="0" w:line="240" w:lineRule="auto"/>
        <w:ind w:right="142"/>
        <w:jc w:val="both"/>
        <w:rPr>
          <w:rFonts w:cstheme="minorHAnsi"/>
          <w:b/>
          <w:bCs/>
        </w:rPr>
      </w:pPr>
    </w:p>
    <w:p w14:paraId="0F6EB737" w14:textId="2D7CC4D1" w:rsidR="003271B9" w:rsidRDefault="003271B9" w:rsidP="003271B9">
      <w:pPr>
        <w:autoSpaceDE w:val="0"/>
        <w:autoSpaceDN w:val="0"/>
        <w:adjustRightInd w:val="0"/>
        <w:spacing w:after="0" w:line="240" w:lineRule="auto"/>
        <w:ind w:right="142"/>
        <w:jc w:val="both"/>
        <w:rPr>
          <w:rFonts w:cstheme="minorHAnsi"/>
          <w:b/>
          <w:bCs/>
        </w:rPr>
      </w:pPr>
      <w:r>
        <w:rPr>
          <w:rFonts w:cstheme="minorHAnsi"/>
          <w:b/>
          <w:bCs/>
        </w:rPr>
        <w:t xml:space="preserve">Lote 3: 1 (uma) quadra no distrito de Cachoeira do Roberto – </w:t>
      </w:r>
      <w:r w:rsidR="00CD5363">
        <w:rPr>
          <w:rFonts w:cstheme="minorHAnsi"/>
          <w:b/>
          <w:bCs/>
        </w:rPr>
        <w:t>R$ 1.357.029,92 (um milhão trezentos e cinquenta e sete mil vinte e nove reais e noventa e dois centavos);</w:t>
      </w:r>
    </w:p>
    <w:p w14:paraId="1502F941" w14:textId="77777777" w:rsidR="00CD5363" w:rsidRDefault="00CD5363" w:rsidP="003271B9">
      <w:pPr>
        <w:autoSpaceDE w:val="0"/>
        <w:autoSpaceDN w:val="0"/>
        <w:adjustRightInd w:val="0"/>
        <w:spacing w:after="0" w:line="240" w:lineRule="auto"/>
        <w:ind w:right="142"/>
        <w:jc w:val="both"/>
        <w:rPr>
          <w:rFonts w:cstheme="minorHAnsi"/>
          <w:b/>
          <w:bCs/>
        </w:rPr>
      </w:pPr>
    </w:p>
    <w:p w14:paraId="25777BBE" w14:textId="3F58AFD4" w:rsidR="003271B9" w:rsidRPr="00CA35DE" w:rsidRDefault="003271B9" w:rsidP="003271B9">
      <w:pPr>
        <w:autoSpaceDE w:val="0"/>
        <w:autoSpaceDN w:val="0"/>
        <w:adjustRightInd w:val="0"/>
        <w:spacing w:after="0" w:line="240" w:lineRule="auto"/>
        <w:ind w:right="142"/>
        <w:jc w:val="both"/>
        <w:rPr>
          <w:rFonts w:cstheme="minorHAnsi"/>
          <w:b/>
          <w:bCs/>
        </w:rPr>
      </w:pPr>
      <w:r>
        <w:rPr>
          <w:rFonts w:cstheme="minorHAnsi"/>
          <w:b/>
          <w:bCs/>
        </w:rPr>
        <w:t xml:space="preserve">Lote 4: 1 (uma) quadra no distrito de Barra das Melancias – </w:t>
      </w:r>
      <w:r w:rsidR="00CD5363">
        <w:rPr>
          <w:rFonts w:cstheme="minorHAnsi"/>
          <w:b/>
          <w:bCs/>
        </w:rPr>
        <w:t>R$ 1.357.029,92 (um milhão trezentos e cinquenta e sete mil vinte e nove reais e noventa e dois centavos);</w:t>
      </w:r>
    </w:p>
    <w:p w14:paraId="1C24D423" w14:textId="77777777" w:rsidR="00704F6A" w:rsidRPr="00156876" w:rsidRDefault="00704F6A" w:rsidP="00156876">
      <w:pPr>
        <w:jc w:val="both"/>
        <w:rPr>
          <w:sz w:val="24"/>
          <w:szCs w:val="24"/>
        </w:rPr>
      </w:pPr>
    </w:p>
    <w:p w14:paraId="75C6BD7D" w14:textId="33C661D2" w:rsidR="00600E01" w:rsidRDefault="00600E01" w:rsidP="00600E01">
      <w:pPr>
        <w:pStyle w:val="Ttulo1"/>
        <w:numPr>
          <w:ilvl w:val="0"/>
          <w:numId w:val="10"/>
        </w:numPr>
        <w:ind w:left="426"/>
        <w:jc w:val="both"/>
      </w:pPr>
      <w:r>
        <w:lastRenderedPageBreak/>
        <w:t xml:space="preserve"> ADEQUAÇÃO ORÇAMENTÁRIA</w:t>
      </w:r>
    </w:p>
    <w:p w14:paraId="55D4824A" w14:textId="77777777" w:rsidR="00FA3F0A" w:rsidRDefault="00FA3F0A" w:rsidP="001F6E7D">
      <w:pPr>
        <w:pStyle w:val="PargrafodaLista"/>
        <w:tabs>
          <w:tab w:val="left" w:pos="0"/>
        </w:tabs>
        <w:spacing w:before="154"/>
        <w:ind w:left="0" w:right="-1"/>
        <w:jc w:val="both"/>
        <w:rPr>
          <w:rFonts w:cstheme="minorHAnsi"/>
          <w:sz w:val="24"/>
          <w:szCs w:val="24"/>
        </w:rPr>
      </w:pPr>
      <w:r w:rsidRPr="001F6E7D">
        <w:rPr>
          <w:rFonts w:cstheme="minorHAnsi"/>
          <w:sz w:val="24"/>
          <w:szCs w:val="24"/>
        </w:rPr>
        <w:t>As despesas decorrentes da presente contratação correrão à conta de recursos específicos consignados no Orçamento Geral do Município.</w:t>
      </w:r>
    </w:p>
    <w:p w14:paraId="0DE3234D" w14:textId="77777777" w:rsidR="00CA3BCE" w:rsidRPr="001F6E7D" w:rsidRDefault="00CA3BCE" w:rsidP="001F6E7D">
      <w:pPr>
        <w:pStyle w:val="PargrafodaLista"/>
        <w:tabs>
          <w:tab w:val="left" w:pos="0"/>
        </w:tabs>
        <w:spacing w:before="154"/>
        <w:ind w:left="0" w:right="-1"/>
        <w:jc w:val="both"/>
        <w:rPr>
          <w:rFonts w:cstheme="minorHAnsi"/>
          <w:sz w:val="24"/>
          <w:szCs w:val="24"/>
        </w:rPr>
      </w:pPr>
    </w:p>
    <w:p w14:paraId="549740E6" w14:textId="77777777" w:rsidR="00FA3F0A" w:rsidRPr="001F6E7D" w:rsidRDefault="00FA3F0A" w:rsidP="001F6E7D">
      <w:pPr>
        <w:pStyle w:val="PargrafodaLista"/>
        <w:widowControl w:val="0"/>
        <w:numPr>
          <w:ilvl w:val="1"/>
          <w:numId w:val="19"/>
        </w:numPr>
        <w:tabs>
          <w:tab w:val="left" w:pos="0"/>
          <w:tab w:val="left" w:pos="613"/>
        </w:tabs>
        <w:autoSpaceDE w:val="0"/>
        <w:autoSpaceDN w:val="0"/>
        <w:spacing w:before="121" w:after="0" w:line="240" w:lineRule="auto"/>
        <w:ind w:left="0" w:right="-1" w:hanging="495"/>
        <w:contextualSpacing w:val="0"/>
        <w:jc w:val="both"/>
        <w:rPr>
          <w:rFonts w:cstheme="minorHAnsi"/>
          <w:sz w:val="24"/>
          <w:szCs w:val="24"/>
        </w:rPr>
      </w:pPr>
      <w:r w:rsidRPr="001F6E7D">
        <w:rPr>
          <w:rFonts w:cstheme="minorHAnsi"/>
          <w:sz w:val="24"/>
          <w:szCs w:val="24"/>
        </w:rPr>
        <w:t xml:space="preserve">A contratação será atendida pela seguinte </w:t>
      </w:r>
      <w:r w:rsidRPr="001F6E7D">
        <w:rPr>
          <w:rFonts w:cstheme="minorHAnsi"/>
          <w:spacing w:val="-2"/>
          <w:sz w:val="24"/>
          <w:szCs w:val="24"/>
        </w:rPr>
        <w:t>dotação:</w:t>
      </w:r>
    </w:p>
    <w:p w14:paraId="537A0252" w14:textId="77777777" w:rsidR="006232E8" w:rsidRPr="001F6E7D" w:rsidRDefault="006232E8" w:rsidP="001F6E7D">
      <w:pPr>
        <w:jc w:val="both"/>
        <w:rPr>
          <w:sz w:val="24"/>
          <w:szCs w:val="24"/>
        </w:rPr>
      </w:pPr>
    </w:p>
    <w:p w14:paraId="532B4EB3" w14:textId="2FFA8906" w:rsidR="00FA3F0A" w:rsidRPr="00907DE9" w:rsidRDefault="00FA3F0A" w:rsidP="001F6E7D">
      <w:pPr>
        <w:autoSpaceDE w:val="0"/>
        <w:autoSpaceDN w:val="0"/>
        <w:adjustRightInd w:val="0"/>
        <w:spacing w:after="0" w:line="240" w:lineRule="auto"/>
        <w:ind w:right="142"/>
        <w:jc w:val="both"/>
        <w:rPr>
          <w:b/>
          <w:bCs/>
          <w:sz w:val="24"/>
          <w:szCs w:val="24"/>
        </w:rPr>
      </w:pPr>
      <w:r w:rsidRPr="00907DE9">
        <w:rPr>
          <w:b/>
          <w:bCs/>
          <w:sz w:val="24"/>
          <w:szCs w:val="24"/>
        </w:rPr>
        <w:t>Unidade Orçamentária: 0</w:t>
      </w:r>
      <w:r w:rsidR="00D51827" w:rsidRPr="00907DE9">
        <w:rPr>
          <w:b/>
          <w:bCs/>
          <w:sz w:val="24"/>
          <w:szCs w:val="24"/>
        </w:rPr>
        <w:t>27000</w:t>
      </w:r>
    </w:p>
    <w:p w14:paraId="3F770F3B" w14:textId="01BB8635" w:rsidR="00FA3F0A" w:rsidRPr="00907DE9" w:rsidRDefault="00FA3F0A" w:rsidP="001F6E7D">
      <w:pPr>
        <w:autoSpaceDE w:val="0"/>
        <w:autoSpaceDN w:val="0"/>
        <w:adjustRightInd w:val="0"/>
        <w:spacing w:after="0" w:line="240" w:lineRule="auto"/>
        <w:ind w:right="142"/>
        <w:jc w:val="both"/>
        <w:rPr>
          <w:b/>
          <w:bCs/>
          <w:sz w:val="24"/>
          <w:szCs w:val="24"/>
        </w:rPr>
      </w:pPr>
      <w:r w:rsidRPr="00907DE9">
        <w:rPr>
          <w:b/>
          <w:bCs/>
          <w:sz w:val="24"/>
          <w:szCs w:val="24"/>
        </w:rPr>
        <w:t xml:space="preserve">Funcional: </w:t>
      </w:r>
      <w:r w:rsidR="00907DE9">
        <w:rPr>
          <w:b/>
          <w:bCs/>
          <w:sz w:val="24"/>
          <w:szCs w:val="24"/>
        </w:rPr>
        <w:t>04 122 1501 1825 0000</w:t>
      </w:r>
    </w:p>
    <w:p w14:paraId="55901AFB" w14:textId="5A05A582" w:rsidR="00FA3F0A" w:rsidRPr="00907DE9" w:rsidRDefault="00FA3F0A" w:rsidP="001F6E7D">
      <w:pPr>
        <w:autoSpaceDE w:val="0"/>
        <w:autoSpaceDN w:val="0"/>
        <w:adjustRightInd w:val="0"/>
        <w:spacing w:after="0" w:line="240" w:lineRule="auto"/>
        <w:ind w:right="142"/>
        <w:jc w:val="both"/>
        <w:rPr>
          <w:b/>
          <w:bCs/>
          <w:sz w:val="24"/>
          <w:szCs w:val="24"/>
        </w:rPr>
      </w:pPr>
      <w:r w:rsidRPr="00907DE9">
        <w:rPr>
          <w:b/>
          <w:bCs/>
          <w:sz w:val="24"/>
          <w:szCs w:val="24"/>
        </w:rPr>
        <w:t xml:space="preserve">Ficha: </w:t>
      </w:r>
      <w:r w:rsidR="00907DE9">
        <w:rPr>
          <w:b/>
          <w:bCs/>
          <w:sz w:val="24"/>
          <w:szCs w:val="24"/>
        </w:rPr>
        <w:t>905</w:t>
      </w:r>
    </w:p>
    <w:p w14:paraId="74F977EE" w14:textId="77777777" w:rsidR="00D51827" w:rsidRPr="00907DE9" w:rsidRDefault="00FA3F0A" w:rsidP="001F6E7D">
      <w:pPr>
        <w:autoSpaceDE w:val="0"/>
        <w:autoSpaceDN w:val="0"/>
        <w:adjustRightInd w:val="0"/>
        <w:spacing w:after="0" w:line="240" w:lineRule="auto"/>
        <w:ind w:right="142"/>
        <w:jc w:val="both"/>
        <w:rPr>
          <w:b/>
          <w:bCs/>
          <w:sz w:val="24"/>
          <w:szCs w:val="24"/>
        </w:rPr>
      </w:pPr>
      <w:r w:rsidRPr="00907DE9">
        <w:rPr>
          <w:b/>
          <w:bCs/>
          <w:sz w:val="24"/>
          <w:szCs w:val="24"/>
        </w:rPr>
        <w:t xml:space="preserve">Elemento de Despesa: </w:t>
      </w:r>
      <w:r w:rsidR="00D51827" w:rsidRPr="00907DE9">
        <w:rPr>
          <w:b/>
          <w:bCs/>
          <w:sz w:val="24"/>
          <w:szCs w:val="24"/>
        </w:rPr>
        <w:t>4.4.90.51.00</w:t>
      </w:r>
    </w:p>
    <w:p w14:paraId="72E76B64" w14:textId="6C9E63B0" w:rsidR="00FA3F0A" w:rsidRPr="001F6E7D" w:rsidRDefault="00FA3F0A" w:rsidP="001F6E7D">
      <w:pPr>
        <w:autoSpaceDE w:val="0"/>
        <w:autoSpaceDN w:val="0"/>
        <w:adjustRightInd w:val="0"/>
        <w:spacing w:after="0" w:line="240" w:lineRule="auto"/>
        <w:ind w:right="142"/>
        <w:jc w:val="both"/>
        <w:rPr>
          <w:rFonts w:cstheme="minorHAnsi"/>
          <w:b/>
          <w:bCs/>
          <w:sz w:val="24"/>
          <w:szCs w:val="24"/>
        </w:rPr>
      </w:pPr>
      <w:r w:rsidRPr="00907DE9">
        <w:rPr>
          <w:b/>
          <w:bCs/>
          <w:sz w:val="24"/>
          <w:szCs w:val="24"/>
        </w:rPr>
        <w:t xml:space="preserve">Fonte: </w:t>
      </w:r>
      <w:r w:rsidR="00907DE9">
        <w:rPr>
          <w:b/>
          <w:bCs/>
          <w:sz w:val="24"/>
          <w:szCs w:val="24"/>
        </w:rPr>
        <w:t>05.01.1.701</w:t>
      </w:r>
    </w:p>
    <w:p w14:paraId="6FFAAC7F" w14:textId="77777777" w:rsidR="006232E8" w:rsidRPr="001F6E7D" w:rsidRDefault="006232E8" w:rsidP="001F6E7D">
      <w:pPr>
        <w:jc w:val="both"/>
        <w:rPr>
          <w:sz w:val="24"/>
          <w:szCs w:val="24"/>
        </w:rPr>
      </w:pPr>
    </w:p>
    <w:p w14:paraId="5FF0CAE1" w14:textId="77777777" w:rsidR="001F6E7D" w:rsidRPr="001F6E7D" w:rsidRDefault="001F6E7D" w:rsidP="001F6E7D">
      <w:pPr>
        <w:jc w:val="both"/>
        <w:rPr>
          <w:sz w:val="24"/>
          <w:szCs w:val="24"/>
        </w:rPr>
      </w:pPr>
      <w:r w:rsidRPr="001F6E7D">
        <w:rPr>
          <w:sz w:val="24"/>
          <w:szCs w:val="24"/>
        </w:rPr>
        <w:t>A dotação relativa aos exercícios financeiros subsequentes será indicada após aprovação da Lei Orçamentária respectiva e liberação dos créditos correspondentes, mediante apostilamento.</w:t>
      </w:r>
    </w:p>
    <w:p w14:paraId="7786508E" w14:textId="77777777" w:rsidR="00B16B97" w:rsidRDefault="00B16B97" w:rsidP="001F6E7D">
      <w:pPr>
        <w:jc w:val="both"/>
        <w:rPr>
          <w:sz w:val="24"/>
          <w:szCs w:val="24"/>
        </w:rPr>
      </w:pPr>
    </w:p>
    <w:p w14:paraId="4AF8AE01" w14:textId="35B86423" w:rsidR="00A64180" w:rsidRPr="00384D93" w:rsidRDefault="001F6E7D" w:rsidP="008D4EDA">
      <w:pPr>
        <w:jc w:val="both"/>
        <w:rPr>
          <w:sz w:val="24"/>
          <w:szCs w:val="24"/>
        </w:rPr>
      </w:pPr>
      <w:r w:rsidRPr="001F6E7D">
        <w:rPr>
          <w:sz w:val="24"/>
          <w:szCs w:val="24"/>
        </w:rPr>
        <w:t xml:space="preserve">Afrânio-PE, </w:t>
      </w:r>
      <w:r w:rsidR="00CD5363">
        <w:rPr>
          <w:sz w:val="24"/>
          <w:szCs w:val="24"/>
        </w:rPr>
        <w:t>03</w:t>
      </w:r>
      <w:r w:rsidRPr="001F6E7D">
        <w:rPr>
          <w:sz w:val="24"/>
          <w:szCs w:val="24"/>
        </w:rPr>
        <w:t xml:space="preserve"> de </w:t>
      </w:r>
      <w:r w:rsidR="00CD5363">
        <w:rPr>
          <w:sz w:val="24"/>
          <w:szCs w:val="24"/>
        </w:rPr>
        <w:t>setembro</w:t>
      </w:r>
      <w:r w:rsidRPr="001F6E7D">
        <w:rPr>
          <w:sz w:val="24"/>
          <w:szCs w:val="24"/>
        </w:rPr>
        <w:t xml:space="preserve"> de 2024.</w:t>
      </w:r>
    </w:p>
    <w:p w14:paraId="3B4EC10A" w14:textId="77777777" w:rsidR="00C5677D" w:rsidRPr="0039090D" w:rsidRDefault="00C5677D" w:rsidP="003857A2">
      <w:pPr>
        <w:autoSpaceDE w:val="0"/>
        <w:autoSpaceDN w:val="0"/>
        <w:adjustRightInd w:val="0"/>
        <w:spacing w:after="0" w:line="240" w:lineRule="auto"/>
        <w:jc w:val="both"/>
        <w:rPr>
          <w:rFonts w:cstheme="minorHAnsi"/>
          <w:color w:val="000000"/>
          <w:sz w:val="24"/>
          <w:szCs w:val="24"/>
        </w:rPr>
      </w:pPr>
    </w:p>
    <w:p w14:paraId="6A47A363" w14:textId="77777777" w:rsidR="00372E0F" w:rsidRDefault="00372E0F" w:rsidP="003857A2">
      <w:pPr>
        <w:autoSpaceDE w:val="0"/>
        <w:autoSpaceDN w:val="0"/>
        <w:adjustRightInd w:val="0"/>
        <w:spacing w:after="0" w:line="240" w:lineRule="auto"/>
        <w:jc w:val="both"/>
        <w:rPr>
          <w:rFonts w:cstheme="minorHAnsi"/>
          <w:color w:val="000000"/>
          <w:sz w:val="24"/>
          <w:szCs w:val="24"/>
        </w:rPr>
      </w:pPr>
    </w:p>
    <w:p w14:paraId="2FA57E8E" w14:textId="77777777" w:rsidR="00CD5E3A" w:rsidRPr="0039090D" w:rsidRDefault="00CD5E3A" w:rsidP="003857A2">
      <w:pPr>
        <w:autoSpaceDE w:val="0"/>
        <w:autoSpaceDN w:val="0"/>
        <w:adjustRightInd w:val="0"/>
        <w:spacing w:after="0" w:line="240" w:lineRule="auto"/>
        <w:jc w:val="both"/>
        <w:rPr>
          <w:rFonts w:cstheme="minorHAnsi"/>
          <w:color w:val="000000"/>
          <w:sz w:val="24"/>
          <w:szCs w:val="24"/>
        </w:rPr>
      </w:pPr>
    </w:p>
    <w:p w14:paraId="5953FDF5" w14:textId="77777777" w:rsidR="0019124C" w:rsidRPr="00B16B97" w:rsidRDefault="0019124C" w:rsidP="003857A2">
      <w:pPr>
        <w:autoSpaceDE w:val="0"/>
        <w:autoSpaceDN w:val="0"/>
        <w:adjustRightInd w:val="0"/>
        <w:spacing w:after="0" w:line="240" w:lineRule="auto"/>
        <w:jc w:val="both"/>
        <w:rPr>
          <w:rFonts w:cstheme="minorHAnsi"/>
          <w:color w:val="000000"/>
          <w:sz w:val="24"/>
          <w:szCs w:val="24"/>
        </w:rPr>
      </w:pPr>
    </w:p>
    <w:p w14:paraId="0642768D" w14:textId="77777777" w:rsidR="00372E0F" w:rsidRPr="00B16B97" w:rsidRDefault="00372E0F" w:rsidP="00372E0F">
      <w:pPr>
        <w:autoSpaceDE w:val="0"/>
        <w:autoSpaceDN w:val="0"/>
        <w:adjustRightInd w:val="0"/>
        <w:spacing w:after="0" w:line="240" w:lineRule="auto"/>
        <w:ind w:right="142"/>
        <w:jc w:val="center"/>
        <w:rPr>
          <w:rFonts w:cstheme="minorHAnsi"/>
          <w:b/>
          <w:bCs/>
          <w:sz w:val="24"/>
          <w:szCs w:val="24"/>
        </w:rPr>
      </w:pPr>
    </w:p>
    <w:p w14:paraId="3ECAAAD5" w14:textId="77777777" w:rsidR="00372E0F" w:rsidRPr="00B16B97" w:rsidRDefault="00372E0F" w:rsidP="00372E0F">
      <w:pPr>
        <w:autoSpaceDE w:val="0"/>
        <w:autoSpaceDN w:val="0"/>
        <w:adjustRightInd w:val="0"/>
        <w:spacing w:after="0" w:line="240" w:lineRule="auto"/>
        <w:ind w:right="142"/>
        <w:jc w:val="center"/>
        <w:rPr>
          <w:rFonts w:cstheme="minorHAnsi"/>
          <w:b/>
          <w:bCs/>
          <w:sz w:val="24"/>
          <w:szCs w:val="24"/>
        </w:rPr>
      </w:pPr>
      <w:r w:rsidRPr="00B16B97">
        <w:rPr>
          <w:rFonts w:cstheme="minorHAnsi"/>
          <w:b/>
          <w:bCs/>
          <w:sz w:val="24"/>
          <w:szCs w:val="24"/>
        </w:rPr>
        <w:t>__________________________</w:t>
      </w:r>
      <w:r w:rsidR="0019124C" w:rsidRPr="00B16B97">
        <w:rPr>
          <w:rFonts w:cstheme="minorHAnsi"/>
          <w:b/>
          <w:bCs/>
          <w:sz w:val="24"/>
          <w:szCs w:val="24"/>
        </w:rPr>
        <w:t>__</w:t>
      </w:r>
      <w:r w:rsidRPr="00B16B97">
        <w:rPr>
          <w:rFonts w:cstheme="minorHAnsi"/>
          <w:b/>
          <w:bCs/>
          <w:sz w:val="24"/>
          <w:szCs w:val="24"/>
        </w:rPr>
        <w:t>__</w:t>
      </w:r>
      <w:r w:rsidR="0019124C" w:rsidRPr="00B16B97">
        <w:rPr>
          <w:rFonts w:cstheme="minorHAnsi"/>
          <w:b/>
          <w:bCs/>
          <w:sz w:val="24"/>
          <w:szCs w:val="24"/>
        </w:rPr>
        <w:t>__</w:t>
      </w:r>
      <w:r w:rsidRPr="00B16B97">
        <w:rPr>
          <w:rFonts w:cstheme="minorHAnsi"/>
          <w:b/>
          <w:bCs/>
          <w:sz w:val="24"/>
          <w:szCs w:val="24"/>
        </w:rPr>
        <w:t>__________________</w:t>
      </w:r>
    </w:p>
    <w:p w14:paraId="00087C48" w14:textId="5F26FD76" w:rsidR="00036FB1" w:rsidRPr="00B16B97" w:rsidRDefault="00D67C14" w:rsidP="00372E0F">
      <w:pPr>
        <w:autoSpaceDE w:val="0"/>
        <w:autoSpaceDN w:val="0"/>
        <w:adjustRightInd w:val="0"/>
        <w:spacing w:after="0" w:line="240" w:lineRule="auto"/>
        <w:ind w:right="142"/>
        <w:jc w:val="center"/>
        <w:rPr>
          <w:rFonts w:cstheme="minorHAnsi"/>
          <w:b/>
          <w:bCs/>
          <w:sz w:val="24"/>
          <w:szCs w:val="24"/>
        </w:rPr>
      </w:pPr>
      <w:r>
        <w:rPr>
          <w:rFonts w:cstheme="minorHAnsi"/>
          <w:b/>
          <w:bCs/>
          <w:sz w:val="24"/>
          <w:szCs w:val="24"/>
        </w:rPr>
        <w:t>Paulo Cavalcanti Ramos</w:t>
      </w:r>
    </w:p>
    <w:p w14:paraId="609493E5" w14:textId="7B97D39E" w:rsidR="00036FB1" w:rsidRPr="00B16B97" w:rsidRDefault="00036FB1" w:rsidP="00372E0F">
      <w:pPr>
        <w:autoSpaceDE w:val="0"/>
        <w:autoSpaceDN w:val="0"/>
        <w:adjustRightInd w:val="0"/>
        <w:spacing w:after="0" w:line="240" w:lineRule="auto"/>
        <w:ind w:right="142"/>
        <w:jc w:val="center"/>
        <w:rPr>
          <w:rFonts w:cstheme="minorHAnsi"/>
          <w:bCs/>
          <w:sz w:val="24"/>
          <w:szCs w:val="24"/>
        </w:rPr>
      </w:pPr>
      <w:r w:rsidRPr="00B16B97">
        <w:rPr>
          <w:rFonts w:cstheme="minorHAnsi"/>
          <w:bCs/>
          <w:sz w:val="24"/>
          <w:szCs w:val="24"/>
        </w:rPr>
        <w:t>Secretári</w:t>
      </w:r>
      <w:r w:rsidR="008C393D" w:rsidRPr="00B16B97">
        <w:rPr>
          <w:rFonts w:cstheme="minorHAnsi"/>
          <w:bCs/>
          <w:sz w:val="24"/>
          <w:szCs w:val="24"/>
        </w:rPr>
        <w:t>o</w:t>
      </w:r>
      <w:r w:rsidRPr="00B16B97">
        <w:rPr>
          <w:rFonts w:cstheme="minorHAnsi"/>
          <w:bCs/>
          <w:sz w:val="24"/>
          <w:szCs w:val="24"/>
        </w:rPr>
        <w:t xml:space="preserve"> Municipal de </w:t>
      </w:r>
      <w:r w:rsidR="00D67C14">
        <w:rPr>
          <w:rFonts w:cstheme="minorHAnsi"/>
          <w:bCs/>
          <w:sz w:val="24"/>
          <w:szCs w:val="24"/>
        </w:rPr>
        <w:t>Obras e Infraestrutura</w:t>
      </w:r>
    </w:p>
    <w:sectPr w:rsidR="00036FB1" w:rsidRPr="00B16B97" w:rsidSect="00F56EC1">
      <w:headerReference w:type="default" r:id="rId9"/>
      <w:footerReference w:type="default" r:id="rId10"/>
      <w:pgSz w:w="11906" w:h="16838"/>
      <w:pgMar w:top="2694" w:right="1701" w:bottom="1276" w:left="1701" w:header="0"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C9CEE4" w14:textId="77777777" w:rsidR="00CE5C9B" w:rsidRDefault="00CE5C9B" w:rsidP="003C3F94">
      <w:pPr>
        <w:spacing w:after="0" w:line="240" w:lineRule="auto"/>
      </w:pPr>
      <w:r>
        <w:separator/>
      </w:r>
    </w:p>
  </w:endnote>
  <w:endnote w:type="continuationSeparator" w:id="0">
    <w:p w14:paraId="36D73E3C" w14:textId="77777777" w:rsidR="00CE5C9B" w:rsidRDefault="00CE5C9B" w:rsidP="003C3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3504A" w14:textId="2B034F25" w:rsidR="003C3F94" w:rsidRPr="003B6304" w:rsidRDefault="005F1034" w:rsidP="003C3F94">
    <w:pPr>
      <w:pStyle w:val="Rodap"/>
      <w:jc w:val="center"/>
      <w:rPr>
        <w:sz w:val="18"/>
        <w:szCs w:val="18"/>
      </w:rPr>
    </w:pPr>
    <w:r w:rsidRPr="003B6304">
      <w:rPr>
        <w:sz w:val="18"/>
        <w:szCs w:val="18"/>
      </w:rPr>
      <w:t>R</w:t>
    </w:r>
    <w:r w:rsidR="003C3F94" w:rsidRPr="003B6304">
      <w:rPr>
        <w:sz w:val="18"/>
        <w:szCs w:val="18"/>
      </w:rPr>
      <w:t xml:space="preserve">ua </w:t>
    </w:r>
    <w:r w:rsidR="000C3064">
      <w:rPr>
        <w:sz w:val="18"/>
        <w:szCs w:val="18"/>
      </w:rPr>
      <w:t>Afonso Arinos de Melo Franco, SN</w:t>
    </w:r>
    <w:r w:rsidR="003C3F94" w:rsidRPr="003B6304">
      <w:rPr>
        <w:sz w:val="18"/>
        <w:szCs w:val="18"/>
      </w:rPr>
      <w:t xml:space="preserve"> – </w:t>
    </w:r>
    <w:r w:rsidR="000C3064">
      <w:rPr>
        <w:sz w:val="18"/>
        <w:szCs w:val="18"/>
      </w:rPr>
      <w:t>Isabel Gomes</w:t>
    </w:r>
    <w:r w:rsidR="003C3F94" w:rsidRPr="003B6304">
      <w:rPr>
        <w:sz w:val="18"/>
        <w:szCs w:val="18"/>
      </w:rPr>
      <w:t xml:space="preserve"> – </w:t>
    </w:r>
    <w:r w:rsidR="0027792F" w:rsidRPr="003B6304">
      <w:rPr>
        <w:sz w:val="18"/>
        <w:szCs w:val="18"/>
      </w:rPr>
      <w:t>Afrânio</w:t>
    </w:r>
    <w:r w:rsidR="003C3F94" w:rsidRPr="003B6304">
      <w:rPr>
        <w:sz w:val="18"/>
        <w:szCs w:val="18"/>
      </w:rPr>
      <w:t xml:space="preserve"> –PE</w:t>
    </w:r>
  </w:p>
  <w:p w14:paraId="19CBFF60" w14:textId="623E5D4B" w:rsidR="003C3F94" w:rsidRPr="003B6304" w:rsidRDefault="0027792F" w:rsidP="003C3F94">
    <w:pPr>
      <w:pStyle w:val="Rodap"/>
      <w:jc w:val="center"/>
      <w:rPr>
        <w:sz w:val="18"/>
        <w:szCs w:val="18"/>
      </w:rPr>
    </w:pPr>
    <w:r w:rsidRPr="003B6304">
      <w:rPr>
        <w:sz w:val="18"/>
        <w:szCs w:val="18"/>
      </w:rPr>
      <w:t>CNPJ</w:t>
    </w:r>
    <w:r w:rsidR="003C3F94" w:rsidRPr="003B6304">
      <w:rPr>
        <w:sz w:val="18"/>
        <w:szCs w:val="18"/>
      </w:rPr>
      <w:t xml:space="preserve">: </w:t>
    </w:r>
    <w:r w:rsidR="000C3064">
      <w:rPr>
        <w:sz w:val="18"/>
        <w:szCs w:val="18"/>
      </w:rPr>
      <w:t>10</w:t>
    </w:r>
    <w:r w:rsidR="003B6304" w:rsidRPr="003B6304">
      <w:rPr>
        <w:sz w:val="18"/>
        <w:szCs w:val="18"/>
      </w:rPr>
      <w:t>.</w:t>
    </w:r>
    <w:r w:rsidR="000C3064">
      <w:rPr>
        <w:sz w:val="18"/>
        <w:szCs w:val="18"/>
      </w:rPr>
      <w:t>358</w:t>
    </w:r>
    <w:r w:rsidR="003B6304" w:rsidRPr="003B6304">
      <w:rPr>
        <w:sz w:val="18"/>
        <w:szCs w:val="18"/>
      </w:rPr>
      <w:t>.</w:t>
    </w:r>
    <w:r w:rsidR="000C3064">
      <w:rPr>
        <w:sz w:val="18"/>
        <w:szCs w:val="18"/>
      </w:rPr>
      <w:t>174</w:t>
    </w:r>
    <w:r w:rsidR="003B6304" w:rsidRPr="003B6304">
      <w:rPr>
        <w:sz w:val="18"/>
        <w:szCs w:val="18"/>
      </w:rPr>
      <w:t>/0001-</w:t>
    </w:r>
    <w:r w:rsidR="000C3064">
      <w:rPr>
        <w:sz w:val="18"/>
        <w:szCs w:val="18"/>
      </w:rPr>
      <w:t>84</w:t>
    </w:r>
    <w:r w:rsidR="003C3F94" w:rsidRPr="003B6304">
      <w:rPr>
        <w:sz w:val="18"/>
        <w:szCs w:val="18"/>
      </w:rPr>
      <w:t xml:space="preserve">- Fone: (87) </w:t>
    </w:r>
    <w:r w:rsidRPr="003B6304">
      <w:rPr>
        <w:sz w:val="18"/>
        <w:szCs w:val="18"/>
      </w:rPr>
      <w:t>3868.1054/1038</w:t>
    </w:r>
    <w:r w:rsidR="003C3F94" w:rsidRPr="003B6304">
      <w:rPr>
        <w:sz w:val="18"/>
        <w:szCs w:val="18"/>
      </w:rPr>
      <w:t xml:space="preserve"> </w:t>
    </w:r>
  </w:p>
  <w:p w14:paraId="4210CD35" w14:textId="77777777" w:rsidR="003C3F94" w:rsidRDefault="003C3F9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2563A6" w14:textId="77777777" w:rsidR="00CE5C9B" w:rsidRDefault="00CE5C9B" w:rsidP="003C3F94">
      <w:pPr>
        <w:spacing w:after="0" w:line="240" w:lineRule="auto"/>
      </w:pPr>
      <w:r>
        <w:separator/>
      </w:r>
    </w:p>
  </w:footnote>
  <w:footnote w:type="continuationSeparator" w:id="0">
    <w:p w14:paraId="74055C67" w14:textId="77777777" w:rsidR="00CE5C9B" w:rsidRDefault="00CE5C9B" w:rsidP="003C3F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BF5C9" w14:textId="37B2C439" w:rsidR="00703833" w:rsidRDefault="00703833" w:rsidP="005F1034">
    <w:pPr>
      <w:pStyle w:val="Cabealho"/>
      <w:jc w:val="center"/>
      <w:rPr>
        <w:rFonts w:ascii="Arial" w:eastAsia="Arial Unicode MS" w:hAnsi="Arial" w:cs="Arial"/>
        <w:b/>
        <w:sz w:val="20"/>
        <w:szCs w:val="20"/>
      </w:rPr>
    </w:pPr>
  </w:p>
  <w:p w14:paraId="3930EF38" w14:textId="432FA26C" w:rsidR="00703833" w:rsidRDefault="00C75A27" w:rsidP="005F1034">
    <w:pPr>
      <w:pStyle w:val="Cabealho"/>
      <w:jc w:val="center"/>
      <w:rPr>
        <w:rFonts w:ascii="Arial" w:eastAsia="Arial Unicode MS" w:hAnsi="Arial" w:cs="Arial"/>
        <w:b/>
        <w:sz w:val="20"/>
        <w:szCs w:val="20"/>
      </w:rPr>
    </w:pPr>
    <w:r>
      <w:rPr>
        <w:noProof/>
      </w:rPr>
      <w:drawing>
        <wp:anchor distT="0" distB="0" distL="114300" distR="114300" simplePos="0" relativeHeight="251660288" behindDoc="0" locked="0" layoutInCell="1" allowOverlap="1" wp14:anchorId="187C3018" wp14:editId="2B6BACF2">
          <wp:simplePos x="0" y="0"/>
          <wp:positionH relativeFrom="margin">
            <wp:align>center</wp:align>
          </wp:positionH>
          <wp:positionV relativeFrom="paragraph">
            <wp:posOffset>196850</wp:posOffset>
          </wp:positionV>
          <wp:extent cx="1691640" cy="883920"/>
          <wp:effectExtent l="0" t="0" r="3810" b="0"/>
          <wp:wrapTopAndBottom/>
          <wp:docPr id="108369099" name="Imagem 108369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rotWithShape="1">
                  <a:blip r:embed="rId1">
                    <a:extLst>
                      <a:ext uri="{28A0092B-C50C-407E-A947-70E740481C1C}">
                        <a14:useLocalDpi xmlns:a14="http://schemas.microsoft.com/office/drawing/2010/main" val="0"/>
                      </a:ext>
                    </a:extLst>
                  </a:blip>
                  <a:srcRect b="10597"/>
                  <a:stretch/>
                </pic:blipFill>
                <pic:spPr bwMode="auto">
                  <a:xfrm>
                    <a:off x="0" y="0"/>
                    <a:ext cx="1691640" cy="8839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5561C6D" w14:textId="6B374A70" w:rsidR="00703833" w:rsidRDefault="00703833" w:rsidP="00703833">
    <w:pPr>
      <w:pStyle w:val="Cabealho"/>
      <w:jc w:val="center"/>
      <w:rPr>
        <w:sz w:val="16"/>
      </w:rPr>
    </w:pPr>
    <w:r>
      <w:rPr>
        <w:noProof/>
      </w:rPr>
      <mc:AlternateContent>
        <mc:Choice Requires="wps">
          <w:drawing>
            <wp:anchor distT="0" distB="0" distL="89535" distR="89535" simplePos="0" relativeHeight="251659264" behindDoc="0" locked="0" layoutInCell="1" allowOverlap="1" wp14:anchorId="15FCE789" wp14:editId="224B2B0B">
              <wp:simplePos x="0" y="0"/>
              <wp:positionH relativeFrom="page">
                <wp:posOffset>3486785</wp:posOffset>
              </wp:positionH>
              <wp:positionV relativeFrom="paragraph">
                <wp:posOffset>-10160</wp:posOffset>
              </wp:positionV>
              <wp:extent cx="13970" cy="142240"/>
              <wp:effectExtent l="635" t="3175" r="4445" b="6985"/>
              <wp:wrapSquare wrapText="largest"/>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2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BF0848" w14:textId="77777777" w:rsidR="00703833" w:rsidRDefault="00703833" w:rsidP="00703833">
                          <w:pPr>
                            <w:pStyle w:val="Cabealho"/>
                            <w:rPr>
                              <w:rFonts w:ascii="Times New Roman" w:hAnsi="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FCE789" id="_x0000_t202" coordsize="21600,21600" o:spt="202" path="m,l,21600r21600,l21600,xe">
              <v:stroke joinstyle="miter"/>
              <v:path gradientshapeok="t" o:connecttype="rect"/>
            </v:shapetype>
            <v:shape id="Text Box 1" o:spid="_x0000_s1026" type="#_x0000_t202" style="position:absolute;left:0;text-align:left;margin-left:274.55pt;margin-top:-.8pt;width:1.1pt;height:11.2pt;z-index:251659264;visibility:visible;mso-wrap-style:square;mso-width-percent:0;mso-height-percent:0;mso-wrap-distance-left:7.05pt;mso-wrap-distance-top:0;mso-wrap-distance-right:7.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" stroked="f">
              <v:fill opacity="0"/>
              <v:textbox inset="0,0,0,0">
                <w:txbxContent>
                  <w:p w14:paraId="38BF0848" w14:textId="77777777" w:rsidR="00703833" w:rsidRDefault="00703833" w:rsidP="00703833">
                    <w:pPr>
                      <w:pStyle w:val="Cabealho"/>
                      <w:rPr>
                        <w:rFonts w:ascii="Times New Roman" w:hAnsi="Times New Roman"/>
                      </w:rPr>
                    </w:pPr>
                  </w:p>
                </w:txbxContent>
              </v:textbox>
              <w10:wrap type="square" side="largest" anchorx="page"/>
            </v:shape>
          </w:pict>
        </mc:Fallback>
      </mc:AlternateContent>
    </w:r>
  </w:p>
  <w:p w14:paraId="0B6AC961" w14:textId="0B3C715E" w:rsidR="005F1034" w:rsidRPr="003C3F94" w:rsidRDefault="003C3F94" w:rsidP="005F1034">
    <w:pPr>
      <w:pStyle w:val="Cabealho"/>
      <w:jc w:val="center"/>
      <w:rPr>
        <w:rFonts w:ascii="Arial" w:eastAsia="Arial Unicode MS" w:hAnsi="Arial" w:cs="Arial"/>
        <w:b/>
        <w:sz w:val="20"/>
        <w:szCs w:val="20"/>
      </w:rPr>
    </w:pPr>
    <w:r w:rsidRPr="00101078">
      <w:rPr>
        <w:rFonts w:ascii="Arial" w:eastAsia="Arial Unicode MS" w:hAnsi="Arial" w:cs="Arial"/>
        <w:b/>
        <w:sz w:val="20"/>
        <w:szCs w:val="20"/>
      </w:rPr>
      <w:br/>
    </w:r>
    <w:r>
      <w:rPr>
        <w:rFonts w:ascii="Arial" w:eastAsia="Arial Unicode MS" w:hAnsi="Arial" w:cs="Arial"/>
        <w:b/>
        <w:sz w:val="20"/>
        <w:szCs w:val="20"/>
      </w:rPr>
      <w:t>Secretaria</w:t>
    </w:r>
    <w:r w:rsidR="00703833">
      <w:rPr>
        <w:rFonts w:ascii="Arial" w:eastAsia="Arial Unicode MS" w:hAnsi="Arial" w:cs="Arial"/>
        <w:b/>
        <w:sz w:val="20"/>
        <w:szCs w:val="20"/>
      </w:rPr>
      <w:t xml:space="preserve"> Municipal</w:t>
    </w:r>
    <w:r>
      <w:rPr>
        <w:rFonts w:ascii="Arial" w:eastAsia="Arial Unicode MS" w:hAnsi="Arial" w:cs="Arial"/>
        <w:b/>
        <w:sz w:val="20"/>
        <w:szCs w:val="20"/>
      </w:rPr>
      <w:t xml:space="preserve"> de </w:t>
    </w:r>
    <w:r w:rsidR="00E249F4">
      <w:rPr>
        <w:rFonts w:ascii="Arial" w:eastAsia="Arial Unicode MS" w:hAnsi="Arial" w:cs="Arial"/>
        <w:b/>
        <w:sz w:val="20"/>
        <w:szCs w:val="20"/>
      </w:rPr>
      <w:t>Obras e Infraestrutura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36287"/>
    <w:multiLevelType w:val="multilevel"/>
    <w:tmpl w:val="62221D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33A7B56"/>
    <w:multiLevelType w:val="hybridMultilevel"/>
    <w:tmpl w:val="68DC258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9E53E5A"/>
    <w:multiLevelType w:val="multilevel"/>
    <w:tmpl w:val="82CEA0E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C3750D6"/>
    <w:multiLevelType w:val="hybridMultilevel"/>
    <w:tmpl w:val="CB9466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E883695"/>
    <w:multiLevelType w:val="hybridMultilevel"/>
    <w:tmpl w:val="73B4246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A6C68EC"/>
    <w:multiLevelType w:val="multilevel"/>
    <w:tmpl w:val="D720A4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1840C53"/>
    <w:multiLevelType w:val="hybridMultilevel"/>
    <w:tmpl w:val="D6D6730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2457083"/>
    <w:multiLevelType w:val="hybridMultilevel"/>
    <w:tmpl w:val="42D436B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A7F12A0"/>
    <w:multiLevelType w:val="multilevel"/>
    <w:tmpl w:val="D720A488"/>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04F09ED"/>
    <w:multiLevelType w:val="hybridMultilevel"/>
    <w:tmpl w:val="55DA1C8E"/>
    <w:lvl w:ilvl="0" w:tplc="DA00CF18">
      <w:start w:val="7"/>
      <w:numFmt w:val="bullet"/>
      <w:lvlText w:val=""/>
      <w:lvlJc w:val="left"/>
      <w:pPr>
        <w:ind w:left="720" w:hanging="360"/>
      </w:pPr>
      <w:rPr>
        <w:rFonts w:ascii="Symbol" w:eastAsiaTheme="minorEastAsia" w:hAnsi="Symbol" w:cstheme="minorBid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C9B42EF"/>
    <w:multiLevelType w:val="hybridMultilevel"/>
    <w:tmpl w:val="E3A4A662"/>
    <w:lvl w:ilvl="0" w:tplc="544E9926">
      <w:start w:val="9"/>
      <w:numFmt w:val="bullet"/>
      <w:lvlText w:val=""/>
      <w:lvlJc w:val="left"/>
      <w:pPr>
        <w:ind w:left="720" w:hanging="360"/>
      </w:pPr>
      <w:rPr>
        <w:rFonts w:ascii="Symbol" w:eastAsiaTheme="minorEastAsia" w:hAnsi="Symbol" w:cstheme="minorHAns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35D078C"/>
    <w:multiLevelType w:val="multilevel"/>
    <w:tmpl w:val="D720A4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9962A62"/>
    <w:multiLevelType w:val="hybridMultilevel"/>
    <w:tmpl w:val="AEBE526E"/>
    <w:lvl w:ilvl="0" w:tplc="36E2C4F6">
      <w:start w:val="1"/>
      <w:numFmt w:val="lowerRoman"/>
      <w:lvlText w:val="%1)"/>
      <w:lvlJc w:val="left"/>
      <w:pPr>
        <w:ind w:left="1428" w:hanging="72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5D752ED2"/>
    <w:multiLevelType w:val="multilevel"/>
    <w:tmpl w:val="D720A4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FCC5343"/>
    <w:multiLevelType w:val="multilevel"/>
    <w:tmpl w:val="D720A4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5426AF9"/>
    <w:multiLevelType w:val="multilevel"/>
    <w:tmpl w:val="D720A4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C193DC1"/>
    <w:multiLevelType w:val="hybridMultilevel"/>
    <w:tmpl w:val="94227FF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711B6E1C"/>
    <w:multiLevelType w:val="hybridMultilevel"/>
    <w:tmpl w:val="FA18358A"/>
    <w:lvl w:ilvl="0" w:tplc="BF26A094">
      <w:start w:val="3"/>
      <w:numFmt w:val="bullet"/>
      <w:lvlText w:val=""/>
      <w:lvlJc w:val="left"/>
      <w:pPr>
        <w:ind w:left="1068" w:hanging="360"/>
      </w:pPr>
      <w:rPr>
        <w:rFonts w:ascii="Symbol" w:eastAsiaTheme="minorHAnsi" w:hAnsi="Symbol" w:cstheme="minorBidi"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8" w15:restartNumberingAfterBreak="0">
    <w:nsid w:val="75F46188"/>
    <w:multiLevelType w:val="hybridMultilevel"/>
    <w:tmpl w:val="ED2EB312"/>
    <w:lvl w:ilvl="0" w:tplc="5560D6F6">
      <w:start w:val="1"/>
      <w:numFmt w:val="decimal"/>
      <w:lvlText w:val="%1."/>
      <w:lvlJc w:val="left"/>
      <w:pPr>
        <w:ind w:left="685" w:hanging="567"/>
      </w:pPr>
      <w:rPr>
        <w:rFonts w:ascii="Arial" w:eastAsia="Arial" w:hAnsi="Arial" w:cs="Arial" w:hint="default"/>
        <w:b/>
        <w:bCs/>
        <w:i w:val="0"/>
        <w:iCs w:val="0"/>
        <w:spacing w:val="-1"/>
        <w:w w:val="99"/>
        <w:sz w:val="20"/>
        <w:szCs w:val="20"/>
        <w:lang w:val="pt-PT" w:eastAsia="en-US" w:bidi="ar-SA"/>
      </w:rPr>
    </w:lvl>
    <w:lvl w:ilvl="1" w:tplc="26A04CEE">
      <w:numFmt w:val="none"/>
      <w:lvlText w:val=""/>
      <w:lvlJc w:val="left"/>
      <w:pPr>
        <w:tabs>
          <w:tab w:val="num" w:pos="360"/>
        </w:tabs>
      </w:pPr>
    </w:lvl>
    <w:lvl w:ilvl="2" w:tplc="B59CC360">
      <w:numFmt w:val="none"/>
      <w:lvlText w:val=""/>
      <w:lvlJc w:val="left"/>
      <w:pPr>
        <w:tabs>
          <w:tab w:val="num" w:pos="360"/>
        </w:tabs>
      </w:pPr>
    </w:lvl>
    <w:lvl w:ilvl="3" w:tplc="D77EB180">
      <w:numFmt w:val="bullet"/>
      <w:lvlText w:val="•"/>
      <w:lvlJc w:val="left"/>
      <w:pPr>
        <w:ind w:left="880" w:hanging="708"/>
      </w:pPr>
      <w:rPr>
        <w:rFonts w:hint="default"/>
        <w:lang w:val="pt-PT" w:eastAsia="en-US" w:bidi="ar-SA"/>
      </w:rPr>
    </w:lvl>
    <w:lvl w:ilvl="4" w:tplc="20F23AB8">
      <w:numFmt w:val="bullet"/>
      <w:lvlText w:val="•"/>
      <w:lvlJc w:val="left"/>
      <w:pPr>
        <w:ind w:left="2206" w:hanging="708"/>
      </w:pPr>
      <w:rPr>
        <w:rFonts w:hint="default"/>
        <w:lang w:val="pt-PT" w:eastAsia="en-US" w:bidi="ar-SA"/>
      </w:rPr>
    </w:lvl>
    <w:lvl w:ilvl="5" w:tplc="13DC4A0A">
      <w:numFmt w:val="bullet"/>
      <w:lvlText w:val="•"/>
      <w:lvlJc w:val="left"/>
      <w:pPr>
        <w:ind w:left="3533" w:hanging="708"/>
      </w:pPr>
      <w:rPr>
        <w:rFonts w:hint="default"/>
        <w:lang w:val="pt-PT" w:eastAsia="en-US" w:bidi="ar-SA"/>
      </w:rPr>
    </w:lvl>
    <w:lvl w:ilvl="6" w:tplc="E7D8E5B6">
      <w:numFmt w:val="bullet"/>
      <w:lvlText w:val="•"/>
      <w:lvlJc w:val="left"/>
      <w:pPr>
        <w:ind w:left="4859" w:hanging="708"/>
      </w:pPr>
      <w:rPr>
        <w:rFonts w:hint="default"/>
        <w:lang w:val="pt-PT" w:eastAsia="en-US" w:bidi="ar-SA"/>
      </w:rPr>
    </w:lvl>
    <w:lvl w:ilvl="7" w:tplc="09FA2A92">
      <w:numFmt w:val="bullet"/>
      <w:lvlText w:val="•"/>
      <w:lvlJc w:val="left"/>
      <w:pPr>
        <w:ind w:left="6186" w:hanging="708"/>
      </w:pPr>
      <w:rPr>
        <w:rFonts w:hint="default"/>
        <w:lang w:val="pt-PT" w:eastAsia="en-US" w:bidi="ar-SA"/>
      </w:rPr>
    </w:lvl>
    <w:lvl w:ilvl="8" w:tplc="86E45354">
      <w:numFmt w:val="bullet"/>
      <w:lvlText w:val="•"/>
      <w:lvlJc w:val="left"/>
      <w:pPr>
        <w:ind w:left="7513" w:hanging="708"/>
      </w:pPr>
      <w:rPr>
        <w:rFonts w:hint="default"/>
        <w:lang w:val="pt-PT" w:eastAsia="en-US" w:bidi="ar-SA"/>
      </w:rPr>
    </w:lvl>
  </w:abstractNum>
  <w:abstractNum w:abstractNumId="19" w15:restartNumberingAfterBreak="0">
    <w:nsid w:val="76AE42E0"/>
    <w:multiLevelType w:val="multilevel"/>
    <w:tmpl w:val="957ADBAA"/>
    <w:lvl w:ilvl="0">
      <w:start w:val="1"/>
      <w:numFmt w:val="decimal"/>
      <w:lvlText w:val="%1."/>
      <w:lvlJc w:val="left"/>
      <w:pPr>
        <w:ind w:left="720" w:hanging="360"/>
      </w:pPr>
    </w:lvl>
    <w:lvl w:ilvl="1">
      <w:start w:val="2"/>
      <w:numFmt w:val="decimal"/>
      <w:isLgl/>
      <w:lvlText w:val="%1.%2"/>
      <w:lvlJc w:val="left"/>
      <w:pPr>
        <w:ind w:left="57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CF21A32"/>
    <w:multiLevelType w:val="hybridMultilevel"/>
    <w:tmpl w:val="330249E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2016956460">
    <w:abstractNumId w:val="3"/>
  </w:num>
  <w:num w:numId="2" w16cid:durableId="1037857533">
    <w:abstractNumId w:val="16"/>
  </w:num>
  <w:num w:numId="3" w16cid:durableId="1090201306">
    <w:abstractNumId w:val="20"/>
  </w:num>
  <w:num w:numId="4" w16cid:durableId="1176728611">
    <w:abstractNumId w:val="7"/>
  </w:num>
  <w:num w:numId="5" w16cid:durableId="679939543">
    <w:abstractNumId w:val="19"/>
  </w:num>
  <w:num w:numId="6" w16cid:durableId="1414007763">
    <w:abstractNumId w:val="4"/>
  </w:num>
  <w:num w:numId="7" w16cid:durableId="141387791">
    <w:abstractNumId w:val="2"/>
  </w:num>
  <w:num w:numId="8" w16cid:durableId="150144514">
    <w:abstractNumId w:val="0"/>
  </w:num>
  <w:num w:numId="9" w16cid:durableId="486164124">
    <w:abstractNumId w:val="10"/>
  </w:num>
  <w:num w:numId="10" w16cid:durableId="2006931685">
    <w:abstractNumId w:val="8"/>
  </w:num>
  <w:num w:numId="11" w16cid:durableId="1577015076">
    <w:abstractNumId w:val="1"/>
  </w:num>
  <w:num w:numId="12" w16cid:durableId="1822035446">
    <w:abstractNumId w:val="9"/>
  </w:num>
  <w:num w:numId="13" w16cid:durableId="1214462674">
    <w:abstractNumId w:val="6"/>
  </w:num>
  <w:num w:numId="14" w16cid:durableId="967245967">
    <w:abstractNumId w:val="15"/>
  </w:num>
  <w:num w:numId="15" w16cid:durableId="1759012909">
    <w:abstractNumId w:val="12"/>
  </w:num>
  <w:num w:numId="16" w16cid:durableId="160396190">
    <w:abstractNumId w:val="5"/>
  </w:num>
  <w:num w:numId="17" w16cid:durableId="2147308238">
    <w:abstractNumId w:val="14"/>
  </w:num>
  <w:num w:numId="18" w16cid:durableId="1439911273">
    <w:abstractNumId w:val="13"/>
  </w:num>
  <w:num w:numId="19" w16cid:durableId="833228372">
    <w:abstractNumId w:val="18"/>
  </w:num>
  <w:num w:numId="20" w16cid:durableId="49303783">
    <w:abstractNumId w:val="11"/>
  </w:num>
  <w:num w:numId="21" w16cid:durableId="120582748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3BD"/>
    <w:rsid w:val="00005DFB"/>
    <w:rsid w:val="00017722"/>
    <w:rsid w:val="00021D9C"/>
    <w:rsid w:val="000256CC"/>
    <w:rsid w:val="00026D08"/>
    <w:rsid w:val="00033453"/>
    <w:rsid w:val="000347B9"/>
    <w:rsid w:val="00036FB1"/>
    <w:rsid w:val="00041457"/>
    <w:rsid w:val="00043CA6"/>
    <w:rsid w:val="00067604"/>
    <w:rsid w:val="000844EF"/>
    <w:rsid w:val="00090FC8"/>
    <w:rsid w:val="000A06E3"/>
    <w:rsid w:val="000A4E18"/>
    <w:rsid w:val="000A5AFD"/>
    <w:rsid w:val="000B4627"/>
    <w:rsid w:val="000B5DB9"/>
    <w:rsid w:val="000B6FA4"/>
    <w:rsid w:val="000C3064"/>
    <w:rsid w:val="000C3230"/>
    <w:rsid w:val="000C486B"/>
    <w:rsid w:val="000C74DA"/>
    <w:rsid w:val="000D09A2"/>
    <w:rsid w:val="000D1975"/>
    <w:rsid w:val="000D2D31"/>
    <w:rsid w:val="000D57DA"/>
    <w:rsid w:val="000D7461"/>
    <w:rsid w:val="000E58EF"/>
    <w:rsid w:val="000F7450"/>
    <w:rsid w:val="00101469"/>
    <w:rsid w:val="001043BC"/>
    <w:rsid w:val="00106FE0"/>
    <w:rsid w:val="001105B2"/>
    <w:rsid w:val="00111C7C"/>
    <w:rsid w:val="001131DE"/>
    <w:rsid w:val="001210A4"/>
    <w:rsid w:val="0013270C"/>
    <w:rsid w:val="001348C2"/>
    <w:rsid w:val="0013794D"/>
    <w:rsid w:val="00142092"/>
    <w:rsid w:val="00142536"/>
    <w:rsid w:val="001458CD"/>
    <w:rsid w:val="00152A66"/>
    <w:rsid w:val="00156876"/>
    <w:rsid w:val="0015688A"/>
    <w:rsid w:val="00162312"/>
    <w:rsid w:val="00165BAB"/>
    <w:rsid w:val="001705AB"/>
    <w:rsid w:val="00171E73"/>
    <w:rsid w:val="00172A32"/>
    <w:rsid w:val="0017527F"/>
    <w:rsid w:val="00181306"/>
    <w:rsid w:val="00183AAC"/>
    <w:rsid w:val="0019124C"/>
    <w:rsid w:val="001954FB"/>
    <w:rsid w:val="00195FBF"/>
    <w:rsid w:val="001A1F25"/>
    <w:rsid w:val="001A2B13"/>
    <w:rsid w:val="001B1749"/>
    <w:rsid w:val="001B3E9A"/>
    <w:rsid w:val="001E33C6"/>
    <w:rsid w:val="001F6E7D"/>
    <w:rsid w:val="00206AC4"/>
    <w:rsid w:val="0021123E"/>
    <w:rsid w:val="002119DB"/>
    <w:rsid w:val="00213F4B"/>
    <w:rsid w:val="0022299E"/>
    <w:rsid w:val="00234722"/>
    <w:rsid w:val="002375F9"/>
    <w:rsid w:val="00246945"/>
    <w:rsid w:val="0024724D"/>
    <w:rsid w:val="0025006C"/>
    <w:rsid w:val="0025235E"/>
    <w:rsid w:val="00252A19"/>
    <w:rsid w:val="0025429A"/>
    <w:rsid w:val="00267892"/>
    <w:rsid w:val="0027792F"/>
    <w:rsid w:val="002826AB"/>
    <w:rsid w:val="00285404"/>
    <w:rsid w:val="00285E23"/>
    <w:rsid w:val="00293A11"/>
    <w:rsid w:val="00294FE2"/>
    <w:rsid w:val="0029711B"/>
    <w:rsid w:val="002B4DC5"/>
    <w:rsid w:val="002D3E44"/>
    <w:rsid w:val="002E0EC8"/>
    <w:rsid w:val="002E25BC"/>
    <w:rsid w:val="002F21B3"/>
    <w:rsid w:val="002F25ED"/>
    <w:rsid w:val="002F776A"/>
    <w:rsid w:val="003053BD"/>
    <w:rsid w:val="003164E0"/>
    <w:rsid w:val="00316AC3"/>
    <w:rsid w:val="003232BD"/>
    <w:rsid w:val="003271B9"/>
    <w:rsid w:val="00332C59"/>
    <w:rsid w:val="00345609"/>
    <w:rsid w:val="003532D3"/>
    <w:rsid w:val="003534CC"/>
    <w:rsid w:val="0035573D"/>
    <w:rsid w:val="00356B5E"/>
    <w:rsid w:val="00360AFB"/>
    <w:rsid w:val="00365524"/>
    <w:rsid w:val="0037113C"/>
    <w:rsid w:val="00372E0F"/>
    <w:rsid w:val="00384D93"/>
    <w:rsid w:val="003857A2"/>
    <w:rsid w:val="0039090D"/>
    <w:rsid w:val="003952C0"/>
    <w:rsid w:val="00395B43"/>
    <w:rsid w:val="003B13C3"/>
    <w:rsid w:val="003B4E5D"/>
    <w:rsid w:val="003B5A70"/>
    <w:rsid w:val="003B6304"/>
    <w:rsid w:val="003B71F6"/>
    <w:rsid w:val="003C35D5"/>
    <w:rsid w:val="003C3F94"/>
    <w:rsid w:val="003D431B"/>
    <w:rsid w:val="003D69D2"/>
    <w:rsid w:val="003D6E1E"/>
    <w:rsid w:val="003E5C4D"/>
    <w:rsid w:val="003F3BFA"/>
    <w:rsid w:val="00401CEB"/>
    <w:rsid w:val="004050FC"/>
    <w:rsid w:val="004076D7"/>
    <w:rsid w:val="00417DC3"/>
    <w:rsid w:val="0042510E"/>
    <w:rsid w:val="00426375"/>
    <w:rsid w:val="00436238"/>
    <w:rsid w:val="00455118"/>
    <w:rsid w:val="00461859"/>
    <w:rsid w:val="00463F45"/>
    <w:rsid w:val="00473807"/>
    <w:rsid w:val="00474417"/>
    <w:rsid w:val="00474B8D"/>
    <w:rsid w:val="00474E5C"/>
    <w:rsid w:val="00480B1A"/>
    <w:rsid w:val="00482CF2"/>
    <w:rsid w:val="0048325F"/>
    <w:rsid w:val="004853DF"/>
    <w:rsid w:val="004866A4"/>
    <w:rsid w:val="004A349F"/>
    <w:rsid w:val="004B138C"/>
    <w:rsid w:val="004B1D93"/>
    <w:rsid w:val="004B57EC"/>
    <w:rsid w:val="004C3FFF"/>
    <w:rsid w:val="004D3267"/>
    <w:rsid w:val="004D6B0D"/>
    <w:rsid w:val="004D78FB"/>
    <w:rsid w:val="004E0755"/>
    <w:rsid w:val="004E5DD4"/>
    <w:rsid w:val="004F2375"/>
    <w:rsid w:val="005141AB"/>
    <w:rsid w:val="005170B2"/>
    <w:rsid w:val="0052620E"/>
    <w:rsid w:val="00531EB2"/>
    <w:rsid w:val="0054133F"/>
    <w:rsid w:val="005479D9"/>
    <w:rsid w:val="00553449"/>
    <w:rsid w:val="00570A5E"/>
    <w:rsid w:val="00585130"/>
    <w:rsid w:val="005860CE"/>
    <w:rsid w:val="0058721E"/>
    <w:rsid w:val="005905C3"/>
    <w:rsid w:val="005A76A0"/>
    <w:rsid w:val="005C3CE3"/>
    <w:rsid w:val="005C6A09"/>
    <w:rsid w:val="005D2369"/>
    <w:rsid w:val="005E5A8F"/>
    <w:rsid w:val="005F1034"/>
    <w:rsid w:val="005F729E"/>
    <w:rsid w:val="00600E01"/>
    <w:rsid w:val="0060145F"/>
    <w:rsid w:val="006027CC"/>
    <w:rsid w:val="00610B68"/>
    <w:rsid w:val="00614B5B"/>
    <w:rsid w:val="006212FF"/>
    <w:rsid w:val="006232E8"/>
    <w:rsid w:val="00626E48"/>
    <w:rsid w:val="0063025C"/>
    <w:rsid w:val="0063641B"/>
    <w:rsid w:val="00653DF9"/>
    <w:rsid w:val="00653EDE"/>
    <w:rsid w:val="0065445E"/>
    <w:rsid w:val="006633EA"/>
    <w:rsid w:val="00670D72"/>
    <w:rsid w:val="006748A8"/>
    <w:rsid w:val="006777FF"/>
    <w:rsid w:val="00684036"/>
    <w:rsid w:val="00686A50"/>
    <w:rsid w:val="006872BC"/>
    <w:rsid w:val="006878AE"/>
    <w:rsid w:val="006915AB"/>
    <w:rsid w:val="00696A54"/>
    <w:rsid w:val="006A16CF"/>
    <w:rsid w:val="006A1E4A"/>
    <w:rsid w:val="006A250C"/>
    <w:rsid w:val="006A2FB9"/>
    <w:rsid w:val="006B1788"/>
    <w:rsid w:val="006B4393"/>
    <w:rsid w:val="006C3160"/>
    <w:rsid w:val="006C4104"/>
    <w:rsid w:val="006C7E3E"/>
    <w:rsid w:val="006D053D"/>
    <w:rsid w:val="006D1329"/>
    <w:rsid w:val="006D2429"/>
    <w:rsid w:val="006D476D"/>
    <w:rsid w:val="006D6E70"/>
    <w:rsid w:val="006E4456"/>
    <w:rsid w:val="006E4F39"/>
    <w:rsid w:val="006E7CCF"/>
    <w:rsid w:val="006F3A3A"/>
    <w:rsid w:val="006F42FE"/>
    <w:rsid w:val="006F6A7B"/>
    <w:rsid w:val="00703833"/>
    <w:rsid w:val="00704F6A"/>
    <w:rsid w:val="0070745A"/>
    <w:rsid w:val="007176B2"/>
    <w:rsid w:val="00730469"/>
    <w:rsid w:val="00730A08"/>
    <w:rsid w:val="00734587"/>
    <w:rsid w:val="00737DC2"/>
    <w:rsid w:val="007442C1"/>
    <w:rsid w:val="00750E37"/>
    <w:rsid w:val="00754C0C"/>
    <w:rsid w:val="00763EC2"/>
    <w:rsid w:val="007655CA"/>
    <w:rsid w:val="00783EBE"/>
    <w:rsid w:val="00786914"/>
    <w:rsid w:val="00790986"/>
    <w:rsid w:val="00792C75"/>
    <w:rsid w:val="00795A54"/>
    <w:rsid w:val="00796168"/>
    <w:rsid w:val="007A3A1A"/>
    <w:rsid w:val="007B0B9E"/>
    <w:rsid w:val="007B76CD"/>
    <w:rsid w:val="007C7540"/>
    <w:rsid w:val="007D07C3"/>
    <w:rsid w:val="007D6930"/>
    <w:rsid w:val="007E0917"/>
    <w:rsid w:val="007E4229"/>
    <w:rsid w:val="007F10B9"/>
    <w:rsid w:val="007F7B82"/>
    <w:rsid w:val="00812EFE"/>
    <w:rsid w:val="00813395"/>
    <w:rsid w:val="00827E69"/>
    <w:rsid w:val="00833CDF"/>
    <w:rsid w:val="00834133"/>
    <w:rsid w:val="00845C8B"/>
    <w:rsid w:val="00852527"/>
    <w:rsid w:val="008600E1"/>
    <w:rsid w:val="00860AF0"/>
    <w:rsid w:val="00865D24"/>
    <w:rsid w:val="00866653"/>
    <w:rsid w:val="00870560"/>
    <w:rsid w:val="00873490"/>
    <w:rsid w:val="00874B52"/>
    <w:rsid w:val="008818A5"/>
    <w:rsid w:val="008906FC"/>
    <w:rsid w:val="00891D3D"/>
    <w:rsid w:val="008A287A"/>
    <w:rsid w:val="008B05DE"/>
    <w:rsid w:val="008C393D"/>
    <w:rsid w:val="008C4998"/>
    <w:rsid w:val="008D4EDA"/>
    <w:rsid w:val="008E20AE"/>
    <w:rsid w:val="008F0BB3"/>
    <w:rsid w:val="008F10FC"/>
    <w:rsid w:val="008F5A38"/>
    <w:rsid w:val="009010A1"/>
    <w:rsid w:val="00902361"/>
    <w:rsid w:val="00907DE9"/>
    <w:rsid w:val="009215FF"/>
    <w:rsid w:val="009264FB"/>
    <w:rsid w:val="00926FE8"/>
    <w:rsid w:val="00950B97"/>
    <w:rsid w:val="00950C60"/>
    <w:rsid w:val="00951839"/>
    <w:rsid w:val="0095261E"/>
    <w:rsid w:val="00953607"/>
    <w:rsid w:val="00954E28"/>
    <w:rsid w:val="00962CB7"/>
    <w:rsid w:val="009751C5"/>
    <w:rsid w:val="0098006D"/>
    <w:rsid w:val="00983C12"/>
    <w:rsid w:val="00995599"/>
    <w:rsid w:val="00996106"/>
    <w:rsid w:val="009A075C"/>
    <w:rsid w:val="009A10F3"/>
    <w:rsid w:val="009A46B7"/>
    <w:rsid w:val="009A5D29"/>
    <w:rsid w:val="009A725B"/>
    <w:rsid w:val="009B7BCE"/>
    <w:rsid w:val="009E5468"/>
    <w:rsid w:val="009E60A6"/>
    <w:rsid w:val="009E6F8A"/>
    <w:rsid w:val="009F06B7"/>
    <w:rsid w:val="009F1CE6"/>
    <w:rsid w:val="009F733B"/>
    <w:rsid w:val="00A00670"/>
    <w:rsid w:val="00A0312A"/>
    <w:rsid w:val="00A0729A"/>
    <w:rsid w:val="00A1402A"/>
    <w:rsid w:val="00A14D24"/>
    <w:rsid w:val="00A1756D"/>
    <w:rsid w:val="00A20F65"/>
    <w:rsid w:val="00A30821"/>
    <w:rsid w:val="00A373D4"/>
    <w:rsid w:val="00A37705"/>
    <w:rsid w:val="00A6244D"/>
    <w:rsid w:val="00A64180"/>
    <w:rsid w:val="00A66462"/>
    <w:rsid w:val="00A70DD8"/>
    <w:rsid w:val="00A716EA"/>
    <w:rsid w:val="00A71FB1"/>
    <w:rsid w:val="00A771AB"/>
    <w:rsid w:val="00A82018"/>
    <w:rsid w:val="00A822D9"/>
    <w:rsid w:val="00A9385C"/>
    <w:rsid w:val="00A95E65"/>
    <w:rsid w:val="00AA1940"/>
    <w:rsid w:val="00AA6373"/>
    <w:rsid w:val="00AA6486"/>
    <w:rsid w:val="00AB234D"/>
    <w:rsid w:val="00AB4DAC"/>
    <w:rsid w:val="00AB570D"/>
    <w:rsid w:val="00AB7406"/>
    <w:rsid w:val="00AB7C11"/>
    <w:rsid w:val="00AC0B69"/>
    <w:rsid w:val="00AD0534"/>
    <w:rsid w:val="00AD2E13"/>
    <w:rsid w:val="00AD37F1"/>
    <w:rsid w:val="00AD7562"/>
    <w:rsid w:val="00AE084A"/>
    <w:rsid w:val="00AE4DDC"/>
    <w:rsid w:val="00AF21BD"/>
    <w:rsid w:val="00AF29A4"/>
    <w:rsid w:val="00B06137"/>
    <w:rsid w:val="00B0716D"/>
    <w:rsid w:val="00B112B4"/>
    <w:rsid w:val="00B12A56"/>
    <w:rsid w:val="00B158CE"/>
    <w:rsid w:val="00B16B97"/>
    <w:rsid w:val="00B2514B"/>
    <w:rsid w:val="00B449BD"/>
    <w:rsid w:val="00B54246"/>
    <w:rsid w:val="00B60CB9"/>
    <w:rsid w:val="00B70A83"/>
    <w:rsid w:val="00B7724E"/>
    <w:rsid w:val="00B80191"/>
    <w:rsid w:val="00B81F82"/>
    <w:rsid w:val="00B8679A"/>
    <w:rsid w:val="00B879EE"/>
    <w:rsid w:val="00B90686"/>
    <w:rsid w:val="00BA3F0F"/>
    <w:rsid w:val="00BA3F4D"/>
    <w:rsid w:val="00BA42EE"/>
    <w:rsid w:val="00BA5C43"/>
    <w:rsid w:val="00BB275D"/>
    <w:rsid w:val="00BC7DD4"/>
    <w:rsid w:val="00BD43C3"/>
    <w:rsid w:val="00BD60DF"/>
    <w:rsid w:val="00BD74BC"/>
    <w:rsid w:val="00BE111E"/>
    <w:rsid w:val="00BF2346"/>
    <w:rsid w:val="00C019AB"/>
    <w:rsid w:val="00C17719"/>
    <w:rsid w:val="00C20783"/>
    <w:rsid w:val="00C24349"/>
    <w:rsid w:val="00C26A25"/>
    <w:rsid w:val="00C30608"/>
    <w:rsid w:val="00C36575"/>
    <w:rsid w:val="00C42AFF"/>
    <w:rsid w:val="00C5677D"/>
    <w:rsid w:val="00C6139C"/>
    <w:rsid w:val="00C621F1"/>
    <w:rsid w:val="00C672E1"/>
    <w:rsid w:val="00C75A27"/>
    <w:rsid w:val="00C86FD9"/>
    <w:rsid w:val="00C90E6B"/>
    <w:rsid w:val="00CA3BCE"/>
    <w:rsid w:val="00CB16D2"/>
    <w:rsid w:val="00CB613C"/>
    <w:rsid w:val="00CC4D4A"/>
    <w:rsid w:val="00CC4D81"/>
    <w:rsid w:val="00CC4F99"/>
    <w:rsid w:val="00CD5363"/>
    <w:rsid w:val="00CD55AB"/>
    <w:rsid w:val="00CD5E3A"/>
    <w:rsid w:val="00CD63A2"/>
    <w:rsid w:val="00CE3F5B"/>
    <w:rsid w:val="00CE5C9B"/>
    <w:rsid w:val="00CE7A8E"/>
    <w:rsid w:val="00D14B9A"/>
    <w:rsid w:val="00D31708"/>
    <w:rsid w:val="00D32E4A"/>
    <w:rsid w:val="00D3389A"/>
    <w:rsid w:val="00D41FA7"/>
    <w:rsid w:val="00D46097"/>
    <w:rsid w:val="00D47241"/>
    <w:rsid w:val="00D51827"/>
    <w:rsid w:val="00D627D3"/>
    <w:rsid w:val="00D67C14"/>
    <w:rsid w:val="00D732F6"/>
    <w:rsid w:val="00D73703"/>
    <w:rsid w:val="00D76BE9"/>
    <w:rsid w:val="00D82EB6"/>
    <w:rsid w:val="00D87823"/>
    <w:rsid w:val="00D94318"/>
    <w:rsid w:val="00D949E8"/>
    <w:rsid w:val="00DC4ABD"/>
    <w:rsid w:val="00DC5F4C"/>
    <w:rsid w:val="00DD7204"/>
    <w:rsid w:val="00DE3615"/>
    <w:rsid w:val="00DF0A36"/>
    <w:rsid w:val="00DF30BF"/>
    <w:rsid w:val="00DF5F40"/>
    <w:rsid w:val="00E02AE0"/>
    <w:rsid w:val="00E079F2"/>
    <w:rsid w:val="00E10B33"/>
    <w:rsid w:val="00E11F5A"/>
    <w:rsid w:val="00E12DBA"/>
    <w:rsid w:val="00E22345"/>
    <w:rsid w:val="00E22741"/>
    <w:rsid w:val="00E249F4"/>
    <w:rsid w:val="00E26CBF"/>
    <w:rsid w:val="00E3388D"/>
    <w:rsid w:val="00E3575B"/>
    <w:rsid w:val="00E3610A"/>
    <w:rsid w:val="00E366D6"/>
    <w:rsid w:val="00E423E9"/>
    <w:rsid w:val="00E45C75"/>
    <w:rsid w:val="00E47D13"/>
    <w:rsid w:val="00E52F6B"/>
    <w:rsid w:val="00E628C5"/>
    <w:rsid w:val="00E7522E"/>
    <w:rsid w:val="00E82FAC"/>
    <w:rsid w:val="00E842F2"/>
    <w:rsid w:val="00E97804"/>
    <w:rsid w:val="00EA169D"/>
    <w:rsid w:val="00EA3432"/>
    <w:rsid w:val="00EA4574"/>
    <w:rsid w:val="00EA65CD"/>
    <w:rsid w:val="00EB46BB"/>
    <w:rsid w:val="00EB49F9"/>
    <w:rsid w:val="00EC4DBD"/>
    <w:rsid w:val="00ED5B6A"/>
    <w:rsid w:val="00EF39E3"/>
    <w:rsid w:val="00EF7363"/>
    <w:rsid w:val="00F02957"/>
    <w:rsid w:val="00F07A3D"/>
    <w:rsid w:val="00F07A6F"/>
    <w:rsid w:val="00F20B7D"/>
    <w:rsid w:val="00F20FD0"/>
    <w:rsid w:val="00F22B1F"/>
    <w:rsid w:val="00F3180D"/>
    <w:rsid w:val="00F31878"/>
    <w:rsid w:val="00F407E9"/>
    <w:rsid w:val="00F47770"/>
    <w:rsid w:val="00F511F2"/>
    <w:rsid w:val="00F53807"/>
    <w:rsid w:val="00F5398D"/>
    <w:rsid w:val="00F56E91"/>
    <w:rsid w:val="00F56EC1"/>
    <w:rsid w:val="00F57B9B"/>
    <w:rsid w:val="00F72CBB"/>
    <w:rsid w:val="00F82E9E"/>
    <w:rsid w:val="00FA3F0A"/>
    <w:rsid w:val="00FB30B5"/>
    <w:rsid w:val="00FB48A7"/>
    <w:rsid w:val="00FB77A4"/>
    <w:rsid w:val="00FC08A3"/>
    <w:rsid w:val="00FD0979"/>
    <w:rsid w:val="00FD1526"/>
    <w:rsid w:val="00FD3FBD"/>
    <w:rsid w:val="00FD5C8D"/>
    <w:rsid w:val="00FD6B42"/>
    <w:rsid w:val="00FE226F"/>
    <w:rsid w:val="00FE3A33"/>
    <w:rsid w:val="00FF18B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75B57"/>
  <w15:docId w15:val="{52008573-5DED-4513-A0AC-DD555F75C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0D1975"/>
    <w:pPr>
      <w:keepNext/>
      <w:keepLines/>
      <w:spacing w:before="240" w:after="0"/>
      <w:outlineLvl w:val="0"/>
    </w:pPr>
    <w:rPr>
      <w:rFonts w:asciiTheme="majorHAnsi" w:eastAsiaTheme="majorEastAsia" w:hAnsiTheme="majorHAnsi" w:cstheme="majorBidi"/>
      <w:b/>
      <w:sz w:val="24"/>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A0312A"/>
    <w:pPr>
      <w:ind w:left="720"/>
      <w:contextualSpacing/>
    </w:pPr>
  </w:style>
  <w:style w:type="table" w:styleId="Tabelacomgrade">
    <w:name w:val="Table Grid"/>
    <w:basedOn w:val="Tabelanormal"/>
    <w:uiPriority w:val="59"/>
    <w:rsid w:val="00E82F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bealho">
    <w:name w:val="header"/>
    <w:basedOn w:val="Normal"/>
    <w:link w:val="CabealhoChar"/>
    <w:unhideWhenUsed/>
    <w:rsid w:val="003C3F94"/>
    <w:pPr>
      <w:tabs>
        <w:tab w:val="center" w:pos="4252"/>
        <w:tab w:val="right" w:pos="8504"/>
      </w:tabs>
      <w:spacing w:after="0" w:line="240" w:lineRule="auto"/>
    </w:pPr>
  </w:style>
  <w:style w:type="character" w:customStyle="1" w:styleId="CabealhoChar">
    <w:name w:val="Cabeçalho Char"/>
    <w:basedOn w:val="Fontepargpadro"/>
    <w:link w:val="Cabealho"/>
    <w:rsid w:val="003C3F94"/>
  </w:style>
  <w:style w:type="paragraph" w:styleId="Rodap">
    <w:name w:val="footer"/>
    <w:basedOn w:val="Normal"/>
    <w:link w:val="RodapChar"/>
    <w:unhideWhenUsed/>
    <w:rsid w:val="003C3F94"/>
    <w:pPr>
      <w:tabs>
        <w:tab w:val="center" w:pos="4252"/>
        <w:tab w:val="right" w:pos="8504"/>
      </w:tabs>
      <w:spacing w:after="0" w:line="240" w:lineRule="auto"/>
    </w:pPr>
  </w:style>
  <w:style w:type="character" w:customStyle="1" w:styleId="RodapChar">
    <w:name w:val="Rodapé Char"/>
    <w:basedOn w:val="Fontepargpadro"/>
    <w:link w:val="Rodap"/>
    <w:uiPriority w:val="99"/>
    <w:rsid w:val="003C3F94"/>
  </w:style>
  <w:style w:type="paragraph" w:styleId="Textodebalo">
    <w:name w:val="Balloon Text"/>
    <w:basedOn w:val="Normal"/>
    <w:link w:val="TextodebaloChar"/>
    <w:uiPriority w:val="99"/>
    <w:semiHidden/>
    <w:unhideWhenUsed/>
    <w:rsid w:val="003C3F9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C3F94"/>
    <w:rPr>
      <w:rFonts w:ascii="Tahoma" w:hAnsi="Tahoma" w:cs="Tahoma"/>
      <w:sz w:val="16"/>
      <w:szCs w:val="16"/>
    </w:rPr>
  </w:style>
  <w:style w:type="character" w:styleId="Hyperlink">
    <w:name w:val="Hyperlink"/>
    <w:rsid w:val="003C3F94"/>
    <w:rPr>
      <w:color w:val="0000FF"/>
      <w:u w:val="single"/>
    </w:rPr>
  </w:style>
  <w:style w:type="character" w:customStyle="1" w:styleId="MenoPendente1">
    <w:name w:val="Menção Pendente1"/>
    <w:basedOn w:val="Fontepargpadro"/>
    <w:uiPriority w:val="99"/>
    <w:semiHidden/>
    <w:unhideWhenUsed/>
    <w:rsid w:val="00D31708"/>
    <w:rPr>
      <w:color w:val="605E5C"/>
      <w:shd w:val="clear" w:color="auto" w:fill="E1DFDD"/>
    </w:rPr>
  </w:style>
  <w:style w:type="character" w:customStyle="1" w:styleId="Ttulo1Char">
    <w:name w:val="Título 1 Char"/>
    <w:basedOn w:val="Fontepargpadro"/>
    <w:link w:val="Ttulo1"/>
    <w:uiPriority w:val="9"/>
    <w:rsid w:val="000D1975"/>
    <w:rPr>
      <w:rFonts w:asciiTheme="majorHAnsi" w:eastAsiaTheme="majorEastAsia" w:hAnsiTheme="majorHAnsi" w:cstheme="majorBidi"/>
      <w:b/>
      <w:sz w:val="24"/>
      <w:szCs w:val="32"/>
    </w:rPr>
  </w:style>
  <w:style w:type="paragraph" w:customStyle="1" w:styleId="Ttulo21">
    <w:name w:val="Título 21"/>
    <w:basedOn w:val="Normal"/>
    <w:uiPriority w:val="1"/>
    <w:qFormat/>
    <w:rsid w:val="008D4EDA"/>
    <w:pPr>
      <w:widowControl w:val="0"/>
      <w:autoSpaceDE w:val="0"/>
      <w:autoSpaceDN w:val="0"/>
      <w:spacing w:after="0" w:line="240" w:lineRule="auto"/>
      <w:ind w:left="458"/>
      <w:jc w:val="both"/>
      <w:outlineLvl w:val="2"/>
    </w:pPr>
    <w:rPr>
      <w:rFonts w:ascii="Times New Roman" w:eastAsia="Times New Roman" w:hAnsi="Times New Roman" w:cs="Times New Roman"/>
      <w:b/>
      <w:bCs/>
      <w:sz w:val="24"/>
      <w:szCs w:val="24"/>
      <w:lang w:val="pt-PT" w:eastAsia="en-US"/>
    </w:rPr>
  </w:style>
  <w:style w:type="character" w:customStyle="1" w:styleId="PargrafodaListaChar">
    <w:name w:val="Parágrafo da Lista Char"/>
    <w:link w:val="PargrafodaLista"/>
    <w:uiPriority w:val="1"/>
    <w:locked/>
    <w:rsid w:val="008D4EDA"/>
  </w:style>
  <w:style w:type="table" w:customStyle="1" w:styleId="TableNormal">
    <w:name w:val="Table Normal"/>
    <w:uiPriority w:val="2"/>
    <w:semiHidden/>
    <w:unhideWhenUsed/>
    <w:qFormat/>
    <w:rsid w:val="00FA3F0A"/>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A3F0A"/>
    <w:pPr>
      <w:widowControl w:val="0"/>
      <w:autoSpaceDE w:val="0"/>
      <w:autoSpaceDN w:val="0"/>
      <w:spacing w:after="0" w:line="240" w:lineRule="auto"/>
      <w:jc w:val="center"/>
    </w:pPr>
    <w:rPr>
      <w:rFonts w:ascii="Times New Roman" w:eastAsia="Times New Roman" w:hAnsi="Times New Roman" w:cs="Times New Roman"/>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2581508">
      <w:bodyDiv w:val="1"/>
      <w:marLeft w:val="0"/>
      <w:marRight w:val="0"/>
      <w:marTop w:val="0"/>
      <w:marBottom w:val="0"/>
      <w:divBdr>
        <w:top w:val="none" w:sz="0" w:space="0" w:color="auto"/>
        <w:left w:val="none" w:sz="0" w:space="0" w:color="auto"/>
        <w:bottom w:val="none" w:sz="0" w:space="0" w:color="auto"/>
        <w:right w:val="none" w:sz="0" w:space="0" w:color="auto"/>
      </w:divBdr>
    </w:div>
    <w:div w:id="179163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br/empresas-e-negocios/pt-br/empreendedor%3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C2285-C874-4A03-BF3C-C7C3DD2D9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4907</Words>
  <Characters>26504</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ANANEIDE</dc:creator>
  <cp:lastModifiedBy>Natan Cruz</cp:lastModifiedBy>
  <cp:revision>3</cp:revision>
  <cp:lastPrinted>2024-03-07T13:45:00Z</cp:lastPrinted>
  <dcterms:created xsi:type="dcterms:W3CDTF">2024-09-03T14:08:00Z</dcterms:created>
  <dcterms:modified xsi:type="dcterms:W3CDTF">2024-09-03T14:10:00Z</dcterms:modified>
</cp:coreProperties>
</file>